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3027" w14:textId="1697BAC2" w:rsidR="00103475" w:rsidRPr="00955622" w:rsidRDefault="00103475" w:rsidP="00103475">
      <w:pPr>
        <w:pStyle w:val="Header"/>
        <w:pBdr>
          <w:bottom w:val="thinThickSmallGap" w:sz="24" w:space="1" w:color="auto"/>
        </w:pBdr>
        <w:jc w:val="right"/>
        <w:rPr>
          <w:b/>
          <w:sz w:val="40"/>
          <w:szCs w:val="40"/>
        </w:rPr>
      </w:pPr>
      <w:r>
        <w:rPr>
          <w:b/>
          <w:sz w:val="40"/>
          <w:szCs w:val="40"/>
        </w:rPr>
        <w:t>A/4</w:t>
      </w:r>
      <w:r w:rsidRPr="00955622">
        <w:rPr>
          <w:b/>
          <w:sz w:val="40"/>
          <w:szCs w:val="40"/>
        </w:rPr>
        <w:t>/</w:t>
      </w:r>
      <w:r>
        <w:rPr>
          <w:b/>
          <w:sz w:val="40"/>
          <w:szCs w:val="40"/>
        </w:rPr>
        <w:t>10</w:t>
      </w:r>
      <w:r w:rsidRPr="000007F9">
        <w:rPr>
          <w:b/>
          <w:sz w:val="16"/>
          <w:szCs w:val="16"/>
        </w:rPr>
        <w:t xml:space="preserve">                                                                          </w:t>
      </w:r>
      <w:r>
        <w:rPr>
          <w:b/>
          <w:sz w:val="16"/>
          <w:szCs w:val="16"/>
        </w:rPr>
        <w:t xml:space="preserve">                              </w:t>
      </w:r>
    </w:p>
    <w:p w14:paraId="4D6E0D07" w14:textId="77777777" w:rsidR="00103475" w:rsidRDefault="00103475" w:rsidP="00103475">
      <w:pPr>
        <w:pStyle w:val="Header"/>
        <w:jc w:val="right"/>
        <w:rPr>
          <w:b/>
          <w:sz w:val="36"/>
          <w:szCs w:val="36"/>
        </w:rPr>
      </w:pPr>
      <w:r>
        <w:rPr>
          <w:noProof/>
        </w:rPr>
        <w:drawing>
          <wp:anchor distT="0" distB="0" distL="114300" distR="114300" simplePos="0" relativeHeight="251659264" behindDoc="0" locked="0" layoutInCell="1" allowOverlap="1" wp14:anchorId="67693F7C" wp14:editId="4BB562AB">
            <wp:simplePos x="0" y="0"/>
            <wp:positionH relativeFrom="margin">
              <wp:align>left</wp:align>
            </wp:positionH>
            <wp:positionV relativeFrom="paragraph">
              <wp:posOffset>81280</wp:posOffset>
            </wp:positionV>
            <wp:extent cx="2387600" cy="711835"/>
            <wp:effectExtent l="0" t="0" r="0" b="0"/>
            <wp:wrapNone/>
            <wp:docPr id="20" name="Picture 20"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1F69C9D" w14:textId="77777777" w:rsidR="00103475" w:rsidRDefault="00103475" w:rsidP="00103475">
      <w:pPr>
        <w:pStyle w:val="Header"/>
        <w:jc w:val="right"/>
      </w:pPr>
      <w:r>
        <w:t xml:space="preserve">                                  Distribution: General</w:t>
      </w:r>
    </w:p>
    <w:p w14:paraId="3CE2E90F" w14:textId="59E52B98" w:rsidR="00103475" w:rsidRDefault="00103475" w:rsidP="00103475">
      <w:pPr>
        <w:pStyle w:val="Header"/>
        <w:jc w:val="right"/>
      </w:pPr>
      <w:r>
        <w:t>1</w:t>
      </w:r>
      <w:r w:rsidR="00430304">
        <w:t>9</w:t>
      </w:r>
      <w:r>
        <w:t xml:space="preserve"> September 2018 </w:t>
      </w:r>
    </w:p>
    <w:p w14:paraId="6813BCDD" w14:textId="77777777" w:rsidR="00103475" w:rsidRDefault="00103475" w:rsidP="00103475">
      <w:pPr>
        <w:pStyle w:val="Header"/>
        <w:jc w:val="center"/>
      </w:pPr>
    </w:p>
    <w:p w14:paraId="58415103" w14:textId="77777777" w:rsidR="00103475" w:rsidRDefault="00103475" w:rsidP="00103475">
      <w:pPr>
        <w:pStyle w:val="Header"/>
        <w:jc w:val="center"/>
      </w:pPr>
      <w:r>
        <w:t xml:space="preserve">       </w:t>
      </w:r>
    </w:p>
    <w:p w14:paraId="5CCDBB0D" w14:textId="77777777" w:rsidR="00103475" w:rsidRDefault="00103475" w:rsidP="00103475">
      <w:pPr>
        <w:pStyle w:val="Header"/>
        <w:rPr>
          <w:rFonts w:cs="Arial"/>
          <w:b/>
          <w:bCs/>
          <w:i/>
          <w:iCs/>
          <w:color w:val="0099CC"/>
          <w:kern w:val="24"/>
        </w:rPr>
      </w:pPr>
      <w:r>
        <w:t xml:space="preserve"> </w:t>
      </w:r>
      <w:r>
        <w:tab/>
      </w:r>
      <w:r>
        <w:rPr>
          <w:rFonts w:cs="Arial"/>
          <w:b/>
          <w:bCs/>
          <w:i/>
          <w:iCs/>
          <w:color w:val="0099CC"/>
          <w:kern w:val="24"/>
        </w:rPr>
        <w:t>United Nations Decade of Sustainable Energy For All (2014-2024)</w:t>
      </w:r>
    </w:p>
    <w:p w14:paraId="5B8DCF31" w14:textId="77777777" w:rsidR="00103475" w:rsidRPr="00DD55EE" w:rsidRDefault="00103475" w:rsidP="00103475">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6A527319" w14:textId="77777777" w:rsidR="00103475" w:rsidRPr="00455BD0" w:rsidRDefault="00103475" w:rsidP="00103475">
      <w:pPr>
        <w:pBdr>
          <w:bottom w:val="thinThickSmallGap" w:sz="24" w:space="1" w:color="auto"/>
        </w:pBdr>
        <w:rPr>
          <w:rFonts w:cs="Arial"/>
          <w:i/>
        </w:rPr>
      </w:pPr>
    </w:p>
    <w:p w14:paraId="78168049" w14:textId="77777777" w:rsidR="00103475" w:rsidRPr="001C4416" w:rsidRDefault="00103475" w:rsidP="00103475">
      <w:pPr>
        <w:pStyle w:val="Header"/>
      </w:pPr>
    </w:p>
    <w:p w14:paraId="681DCA16" w14:textId="3544B18C" w:rsidR="00103475" w:rsidRDefault="00103475" w:rsidP="00103475">
      <w:pPr>
        <w:rPr>
          <w:sz w:val="22"/>
        </w:rPr>
      </w:pPr>
      <w:r>
        <w:rPr>
          <w:sz w:val="22"/>
        </w:rPr>
        <w:t xml:space="preserve">Fourth session of the Assembly of SIDS DOCK </w:t>
      </w:r>
    </w:p>
    <w:p w14:paraId="275C06E0" w14:textId="0030C108" w:rsidR="00103475" w:rsidRDefault="00103475" w:rsidP="00103475">
      <w:pPr>
        <w:rPr>
          <w:sz w:val="22"/>
        </w:rPr>
      </w:pPr>
      <w:r>
        <w:rPr>
          <w:sz w:val="22"/>
        </w:rPr>
        <w:t>ECOSOC Chamber</w:t>
      </w:r>
    </w:p>
    <w:p w14:paraId="696A03FB" w14:textId="28D74059" w:rsidR="00103475" w:rsidRDefault="00103475" w:rsidP="00103475">
      <w:pPr>
        <w:rPr>
          <w:sz w:val="22"/>
        </w:rPr>
      </w:pPr>
      <w:r>
        <w:rPr>
          <w:sz w:val="22"/>
        </w:rPr>
        <w:t>UN Headquarters</w:t>
      </w:r>
    </w:p>
    <w:p w14:paraId="59DE928B" w14:textId="77777777" w:rsidR="00103475" w:rsidRPr="000D2751" w:rsidRDefault="00103475" w:rsidP="00103475">
      <w:pPr>
        <w:rPr>
          <w:sz w:val="22"/>
        </w:rPr>
      </w:pPr>
      <w:r>
        <w:rPr>
          <w:sz w:val="22"/>
        </w:rPr>
        <w:t>New York, NY 10017</w:t>
      </w:r>
    </w:p>
    <w:p w14:paraId="4AA8D58F" w14:textId="6A9CABB1" w:rsidR="00103475" w:rsidRDefault="00103475" w:rsidP="00103475">
      <w:pPr>
        <w:rPr>
          <w:b/>
          <w:color w:val="000000" w:themeColor="text1"/>
        </w:rPr>
      </w:pPr>
      <w:r>
        <w:rPr>
          <w:sz w:val="22"/>
        </w:rPr>
        <w:t>29 September 2018</w:t>
      </w:r>
    </w:p>
    <w:p w14:paraId="4A159A7A" w14:textId="77777777" w:rsidR="00103475" w:rsidRDefault="00103475" w:rsidP="00103475">
      <w:pPr>
        <w:rPr>
          <w:b/>
        </w:rPr>
      </w:pPr>
    </w:p>
    <w:p w14:paraId="39D417C2" w14:textId="1773A73B" w:rsidR="00103475" w:rsidRDefault="00103475" w:rsidP="00103475">
      <w:pPr>
        <w:spacing w:before="120" w:after="120"/>
        <w:ind w:right="-29"/>
        <w:rPr>
          <w:rFonts w:cs="Arial"/>
          <w:bCs/>
          <w:color w:val="000000"/>
          <w:sz w:val="20"/>
          <w:szCs w:val="20"/>
          <w:lang w:eastAsia="en-GB"/>
        </w:rPr>
      </w:pPr>
    </w:p>
    <w:p w14:paraId="4AE3348F" w14:textId="09643FA6" w:rsidR="00103475" w:rsidRDefault="00103475" w:rsidP="00103475">
      <w:pPr>
        <w:spacing w:before="120" w:after="120"/>
        <w:ind w:right="-29"/>
        <w:rPr>
          <w:rFonts w:cs="Arial"/>
          <w:bCs/>
          <w:color w:val="000000"/>
          <w:sz w:val="20"/>
          <w:szCs w:val="20"/>
          <w:lang w:eastAsia="en-GB"/>
        </w:rPr>
      </w:pPr>
    </w:p>
    <w:p w14:paraId="65EA73C8" w14:textId="6E68AD80" w:rsidR="00103475" w:rsidRDefault="00103475" w:rsidP="00103475">
      <w:pPr>
        <w:spacing w:before="120" w:after="120"/>
        <w:ind w:right="-29"/>
        <w:rPr>
          <w:rFonts w:cs="Arial"/>
          <w:bCs/>
          <w:color w:val="000000"/>
          <w:sz w:val="20"/>
          <w:szCs w:val="20"/>
          <w:lang w:eastAsia="en-GB"/>
        </w:rPr>
      </w:pPr>
    </w:p>
    <w:p w14:paraId="40D4EC47" w14:textId="77777777" w:rsidR="00103475" w:rsidRDefault="00103475" w:rsidP="00103475">
      <w:pPr>
        <w:spacing w:before="120" w:after="120"/>
        <w:ind w:right="-29"/>
        <w:rPr>
          <w:rFonts w:cs="Arial"/>
          <w:bCs/>
          <w:color w:val="000000"/>
          <w:sz w:val="20"/>
          <w:szCs w:val="20"/>
          <w:lang w:eastAsia="en-GB"/>
        </w:rPr>
      </w:pPr>
    </w:p>
    <w:p w14:paraId="18A0345D" w14:textId="47C6490D" w:rsidR="00103475" w:rsidRPr="00430304" w:rsidRDefault="00103475" w:rsidP="00103475">
      <w:pPr>
        <w:spacing w:before="120" w:after="120"/>
        <w:ind w:right="-29"/>
        <w:jc w:val="center"/>
        <w:rPr>
          <w:rFonts w:cs="Arial"/>
          <w:b/>
          <w:bCs/>
          <w:color w:val="000000"/>
          <w:lang w:eastAsia="en-GB"/>
        </w:rPr>
      </w:pPr>
      <w:r w:rsidRPr="00430304">
        <w:rPr>
          <w:rFonts w:cs="Arial"/>
          <w:b/>
          <w:color w:val="222222"/>
        </w:rPr>
        <w:t>SIDS DOCK Blue Guardian</w:t>
      </w:r>
      <w:r w:rsidR="00430304" w:rsidRPr="00430304">
        <w:rPr>
          <w:rFonts w:cs="Arial"/>
          <w:b/>
          <w:color w:val="222222"/>
        </w:rPr>
        <w:t>s</w:t>
      </w:r>
      <w:r w:rsidRPr="00430304">
        <w:rPr>
          <w:rFonts w:cs="Arial"/>
          <w:b/>
          <w:color w:val="222222"/>
        </w:rPr>
        <w:t xml:space="preserve"> Green Climate Fund (GCF) Proposal - Partnering for Development of Climate-Resilient Blue Economies and Protecting the Oceans</w:t>
      </w:r>
    </w:p>
    <w:p w14:paraId="5B1B57A9" w14:textId="7E316BCC" w:rsidR="00103475" w:rsidRDefault="00103475" w:rsidP="00103475">
      <w:pPr>
        <w:spacing w:before="120" w:after="120"/>
        <w:ind w:right="-29"/>
        <w:rPr>
          <w:rFonts w:cs="Arial"/>
          <w:bCs/>
          <w:color w:val="000000"/>
          <w:sz w:val="20"/>
          <w:szCs w:val="20"/>
          <w:lang w:eastAsia="en-GB"/>
        </w:rPr>
      </w:pPr>
    </w:p>
    <w:p w14:paraId="42FEE814" w14:textId="77777777" w:rsidR="00103475" w:rsidRDefault="00103475" w:rsidP="00103475">
      <w:pPr>
        <w:spacing w:before="120" w:after="120"/>
        <w:ind w:right="-29"/>
        <w:rPr>
          <w:rFonts w:cs="Arial"/>
          <w:bCs/>
          <w:color w:val="000000"/>
          <w:sz w:val="20"/>
          <w:szCs w:val="20"/>
          <w:lang w:eastAsia="en-GB"/>
        </w:rPr>
      </w:pPr>
    </w:p>
    <w:p w14:paraId="481A2081" w14:textId="77777777" w:rsidR="00103475" w:rsidRDefault="00103475" w:rsidP="00103475">
      <w:pPr>
        <w:spacing w:before="120" w:after="120"/>
        <w:ind w:right="-29"/>
        <w:jc w:val="center"/>
        <w:rPr>
          <w:rFonts w:cs="Arial"/>
          <w:bCs/>
          <w:color w:val="000000"/>
          <w:sz w:val="20"/>
          <w:szCs w:val="20"/>
          <w:lang w:eastAsia="en-GB"/>
        </w:rPr>
      </w:pPr>
    </w:p>
    <w:p w14:paraId="2D5DDB84" w14:textId="77777777" w:rsidR="00103475" w:rsidRDefault="00103475" w:rsidP="00103475">
      <w:pPr>
        <w:spacing w:before="120" w:after="120"/>
        <w:ind w:right="-29"/>
        <w:jc w:val="center"/>
        <w:rPr>
          <w:rFonts w:cs="Arial"/>
          <w:bCs/>
          <w:color w:val="000000"/>
          <w:sz w:val="20"/>
          <w:szCs w:val="20"/>
          <w:lang w:eastAsia="en-GB"/>
        </w:rPr>
      </w:pPr>
    </w:p>
    <w:p w14:paraId="04BB2AF4" w14:textId="77777777" w:rsidR="00103475" w:rsidRDefault="00103475" w:rsidP="00103475">
      <w:pPr>
        <w:spacing w:before="120" w:after="120"/>
        <w:ind w:right="-29"/>
        <w:rPr>
          <w:rFonts w:cs="Arial"/>
          <w:bCs/>
          <w:color w:val="000000"/>
          <w:sz w:val="20"/>
          <w:szCs w:val="20"/>
          <w:lang w:eastAsia="en-GB"/>
        </w:rPr>
      </w:pPr>
    </w:p>
    <w:p w14:paraId="1B6B7782" w14:textId="77777777" w:rsidR="00103475" w:rsidRDefault="00103475" w:rsidP="00103475">
      <w:pPr>
        <w:spacing w:before="120" w:after="120"/>
        <w:ind w:right="-29"/>
        <w:jc w:val="center"/>
        <w:rPr>
          <w:rFonts w:cs="Arial"/>
          <w:bCs/>
          <w:color w:val="000000"/>
          <w:sz w:val="20"/>
          <w:szCs w:val="20"/>
          <w:lang w:eastAsia="en-GB"/>
        </w:rPr>
      </w:pPr>
    </w:p>
    <w:p w14:paraId="5C4ED23C" w14:textId="63627387" w:rsidR="00103475" w:rsidRDefault="00103475" w:rsidP="00103475">
      <w:pPr>
        <w:spacing w:before="120" w:after="120"/>
        <w:ind w:right="-29"/>
        <w:rPr>
          <w:rFonts w:cs="Arial"/>
          <w:bCs/>
          <w:color w:val="000000"/>
          <w:sz w:val="20"/>
          <w:szCs w:val="20"/>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085"/>
        <w:gridCol w:w="5812"/>
      </w:tblGrid>
      <w:tr w:rsidR="00103475" w:rsidRPr="00604F91" w14:paraId="7834B7DC" w14:textId="77777777" w:rsidTr="007213C6">
        <w:trPr>
          <w:trHeight w:val="680"/>
        </w:trPr>
        <w:tc>
          <w:tcPr>
            <w:tcW w:w="3085" w:type="dxa"/>
            <w:shd w:val="clear" w:color="auto" w:fill="auto"/>
            <w:vAlign w:val="center"/>
          </w:tcPr>
          <w:p w14:paraId="56E43005" w14:textId="77777777" w:rsidR="00103475" w:rsidRPr="007458A5" w:rsidRDefault="00103475" w:rsidP="007213C6">
            <w:pPr>
              <w:spacing w:before="120" w:after="120"/>
              <w:ind w:right="-29"/>
              <w:jc w:val="right"/>
              <w:rPr>
                <w:rFonts w:cs="Arial"/>
                <w:bCs/>
                <w:sz w:val="20"/>
                <w:szCs w:val="20"/>
                <w:lang w:eastAsia="en-GB"/>
              </w:rPr>
            </w:pPr>
            <w:r w:rsidRPr="007458A5">
              <w:rPr>
                <w:rFonts w:cs="Arial"/>
                <w:bCs/>
                <w:sz w:val="20"/>
                <w:szCs w:val="20"/>
                <w:lang w:eastAsia="en-GB"/>
              </w:rPr>
              <w:t>Project/Programme Title:</w:t>
            </w:r>
          </w:p>
        </w:tc>
        <w:tc>
          <w:tcPr>
            <w:tcW w:w="5812" w:type="dxa"/>
            <w:shd w:val="clear" w:color="auto" w:fill="auto"/>
            <w:vAlign w:val="center"/>
          </w:tcPr>
          <w:p w14:paraId="0B13230F" w14:textId="09DD21DE" w:rsidR="00103475" w:rsidRPr="007458A5" w:rsidRDefault="00103475" w:rsidP="007213C6">
            <w:pPr>
              <w:spacing w:before="120" w:after="120"/>
              <w:ind w:right="-29"/>
              <w:rPr>
                <w:rFonts w:cs="Arial"/>
                <w:bCs/>
                <w:sz w:val="20"/>
                <w:szCs w:val="20"/>
                <w:u w:val="single"/>
                <w:lang w:eastAsia="en-GB"/>
              </w:rPr>
            </w:pPr>
            <w:r>
              <w:rPr>
                <w:b/>
                <w:sz w:val="20"/>
                <w:szCs w:val="20"/>
                <w:u w:val="single"/>
              </w:rPr>
              <w:t xml:space="preserve">Small Island Developing States (SIDS) Blue Guardians: </w:t>
            </w:r>
            <w:r w:rsidRPr="00202627">
              <w:rPr>
                <w:i/>
                <w:sz w:val="20"/>
                <w:szCs w:val="20"/>
                <w:u w:val="single"/>
              </w:rPr>
              <w:t>P</w:t>
            </w:r>
            <w:r>
              <w:rPr>
                <w:i/>
                <w:sz w:val="20"/>
                <w:szCs w:val="20"/>
                <w:u w:val="single"/>
              </w:rPr>
              <w:t>artnering for Development of Climate-</w:t>
            </w:r>
            <w:r w:rsidRPr="00202627">
              <w:rPr>
                <w:i/>
                <w:sz w:val="20"/>
                <w:szCs w:val="20"/>
                <w:u w:val="single"/>
              </w:rPr>
              <w:t>Resilient Blue Economies</w:t>
            </w:r>
            <w:r>
              <w:rPr>
                <w:i/>
                <w:sz w:val="20"/>
                <w:szCs w:val="20"/>
                <w:u w:val="single"/>
              </w:rPr>
              <w:t xml:space="preserve"> and </w:t>
            </w:r>
            <w:r w:rsidR="00A001B7">
              <w:rPr>
                <w:i/>
                <w:sz w:val="20"/>
                <w:szCs w:val="20"/>
                <w:u w:val="single"/>
              </w:rPr>
              <w:t>Protecting</w:t>
            </w:r>
            <w:r>
              <w:rPr>
                <w:i/>
                <w:sz w:val="20"/>
                <w:szCs w:val="20"/>
                <w:u w:val="single"/>
              </w:rPr>
              <w:t xml:space="preserve"> the Oceans </w:t>
            </w:r>
          </w:p>
        </w:tc>
      </w:tr>
      <w:tr w:rsidR="00103475" w:rsidRPr="00604F91" w14:paraId="30ADDED2" w14:textId="77777777" w:rsidTr="007213C6">
        <w:trPr>
          <w:trHeight w:val="680"/>
        </w:trPr>
        <w:tc>
          <w:tcPr>
            <w:tcW w:w="3085" w:type="dxa"/>
            <w:shd w:val="clear" w:color="auto" w:fill="auto"/>
            <w:vAlign w:val="center"/>
          </w:tcPr>
          <w:p w14:paraId="197E62B8" w14:textId="77777777" w:rsidR="00103475" w:rsidRPr="007458A5" w:rsidRDefault="00103475" w:rsidP="007213C6">
            <w:pPr>
              <w:spacing w:before="120" w:after="120"/>
              <w:ind w:right="-29"/>
              <w:jc w:val="right"/>
              <w:rPr>
                <w:rFonts w:cs="Arial"/>
                <w:bCs/>
                <w:sz w:val="20"/>
                <w:szCs w:val="20"/>
                <w:lang w:eastAsia="en-GB"/>
              </w:rPr>
            </w:pPr>
            <w:r w:rsidRPr="007458A5">
              <w:rPr>
                <w:rFonts w:cs="Arial"/>
                <w:bCs/>
                <w:sz w:val="20"/>
                <w:szCs w:val="20"/>
                <w:lang w:eastAsia="en-GB"/>
              </w:rPr>
              <w:t>Country/Region:</w:t>
            </w:r>
          </w:p>
        </w:tc>
        <w:tc>
          <w:tcPr>
            <w:tcW w:w="5812" w:type="dxa"/>
            <w:shd w:val="clear" w:color="auto" w:fill="auto"/>
            <w:vAlign w:val="center"/>
          </w:tcPr>
          <w:p w14:paraId="209DE09F" w14:textId="77777777" w:rsidR="00103475" w:rsidRDefault="00103475" w:rsidP="007213C6">
            <w:pPr>
              <w:spacing w:before="120" w:after="120"/>
              <w:ind w:right="-29"/>
            </w:pPr>
            <w:r>
              <w:rPr>
                <w:sz w:val="20"/>
                <w:szCs w:val="20"/>
              </w:rPr>
              <w:t>Regions: Caribbean, Pacific, Atlantic Ocean and Indian Ocean (AIMS)</w:t>
            </w:r>
          </w:p>
          <w:p w14:paraId="63BEFAF1" w14:textId="77777777" w:rsidR="00103475" w:rsidRPr="007458A5" w:rsidRDefault="00103475" w:rsidP="007213C6">
            <w:pPr>
              <w:spacing w:before="120" w:after="120"/>
              <w:ind w:right="-29"/>
              <w:rPr>
                <w:rFonts w:cs="Arial"/>
                <w:bCs/>
                <w:sz w:val="20"/>
                <w:szCs w:val="20"/>
                <w:lang w:eastAsia="en-GB"/>
              </w:rPr>
            </w:pPr>
            <w:r>
              <w:rPr>
                <w:sz w:val="20"/>
                <w:szCs w:val="20"/>
              </w:rPr>
              <w:t>Countries: Mauritius, Saint Vincent and the Grenadines, Samoa, Seychelles, Tonga, Tuvalu</w:t>
            </w:r>
          </w:p>
        </w:tc>
      </w:tr>
      <w:tr w:rsidR="00103475" w:rsidRPr="00BE22F9" w14:paraId="6B95E48B" w14:textId="77777777" w:rsidTr="007213C6">
        <w:trPr>
          <w:trHeight w:val="680"/>
        </w:trPr>
        <w:tc>
          <w:tcPr>
            <w:tcW w:w="3085" w:type="dxa"/>
            <w:shd w:val="clear" w:color="auto" w:fill="auto"/>
            <w:vAlign w:val="center"/>
          </w:tcPr>
          <w:p w14:paraId="1949EE04" w14:textId="77777777" w:rsidR="00103475" w:rsidRPr="007458A5" w:rsidRDefault="00103475" w:rsidP="007213C6">
            <w:pPr>
              <w:spacing w:before="120" w:after="120"/>
              <w:ind w:right="-29"/>
              <w:jc w:val="right"/>
              <w:rPr>
                <w:rFonts w:cs="Arial"/>
                <w:bCs/>
                <w:sz w:val="20"/>
                <w:szCs w:val="20"/>
                <w:lang w:eastAsia="en-GB"/>
              </w:rPr>
            </w:pPr>
            <w:r w:rsidRPr="007458A5">
              <w:rPr>
                <w:rFonts w:cs="Arial"/>
                <w:bCs/>
                <w:sz w:val="20"/>
                <w:szCs w:val="20"/>
                <w:lang w:eastAsia="en-GB"/>
              </w:rPr>
              <w:t>Accredited Entity:</w:t>
            </w:r>
          </w:p>
        </w:tc>
        <w:tc>
          <w:tcPr>
            <w:tcW w:w="5812" w:type="dxa"/>
            <w:shd w:val="clear" w:color="auto" w:fill="auto"/>
            <w:vAlign w:val="center"/>
          </w:tcPr>
          <w:p w14:paraId="443CCD1F" w14:textId="743D6F07" w:rsidR="00103475" w:rsidRPr="00C06525" w:rsidRDefault="00103475" w:rsidP="007213C6">
            <w:pPr>
              <w:spacing w:before="120" w:after="120"/>
              <w:ind w:right="-29"/>
              <w:rPr>
                <w:rFonts w:cs="Arial"/>
                <w:bCs/>
                <w:sz w:val="20"/>
                <w:szCs w:val="20"/>
                <w:lang w:val="fr-FR" w:eastAsia="en-GB"/>
              </w:rPr>
            </w:pPr>
            <w:r w:rsidRPr="00821078">
              <w:rPr>
                <w:sz w:val="20"/>
                <w:szCs w:val="20"/>
                <w:lang w:val="fr-FR"/>
              </w:rPr>
              <w:t xml:space="preserve">United Nations </w:t>
            </w:r>
            <w:r w:rsidR="00A001B7" w:rsidRPr="00821078">
              <w:rPr>
                <w:sz w:val="20"/>
                <w:szCs w:val="20"/>
                <w:lang w:val="fr-FR"/>
              </w:rPr>
              <w:t>Enviro</w:t>
            </w:r>
            <w:r w:rsidR="00A001B7">
              <w:rPr>
                <w:sz w:val="20"/>
                <w:szCs w:val="20"/>
                <w:lang w:val="fr-FR"/>
              </w:rPr>
              <w:t>nnent</w:t>
            </w:r>
            <w:r>
              <w:rPr>
                <w:sz w:val="20"/>
                <w:szCs w:val="20"/>
                <w:lang w:val="fr-FR"/>
              </w:rPr>
              <w:t xml:space="preserve"> Programme (UN </w:t>
            </w:r>
            <w:r w:rsidR="00A001B7">
              <w:rPr>
                <w:sz w:val="20"/>
                <w:szCs w:val="20"/>
                <w:lang w:val="fr-FR"/>
              </w:rPr>
              <w:t>Environnent</w:t>
            </w:r>
            <w:r>
              <w:rPr>
                <w:sz w:val="20"/>
                <w:szCs w:val="20"/>
                <w:lang w:val="fr-FR"/>
              </w:rPr>
              <w:t>)</w:t>
            </w:r>
          </w:p>
        </w:tc>
      </w:tr>
      <w:tr w:rsidR="00103475" w:rsidRPr="00604F91" w14:paraId="72927F21" w14:textId="77777777" w:rsidTr="007213C6">
        <w:trPr>
          <w:trHeight w:val="680"/>
        </w:trPr>
        <w:tc>
          <w:tcPr>
            <w:tcW w:w="3085" w:type="dxa"/>
            <w:shd w:val="clear" w:color="auto" w:fill="auto"/>
            <w:vAlign w:val="center"/>
          </w:tcPr>
          <w:p w14:paraId="706D90DE" w14:textId="77777777" w:rsidR="00103475" w:rsidRPr="007458A5" w:rsidRDefault="00103475" w:rsidP="007213C6">
            <w:pPr>
              <w:spacing w:before="120" w:after="120"/>
              <w:ind w:right="-29"/>
              <w:jc w:val="right"/>
              <w:rPr>
                <w:rFonts w:cs="Arial"/>
                <w:bCs/>
                <w:sz w:val="20"/>
                <w:szCs w:val="20"/>
                <w:lang w:eastAsia="en-GB"/>
              </w:rPr>
            </w:pPr>
            <w:r w:rsidRPr="007458A5">
              <w:rPr>
                <w:rFonts w:cs="Arial"/>
                <w:bCs/>
                <w:sz w:val="20"/>
                <w:szCs w:val="20"/>
                <w:lang w:val="en-GB" w:eastAsia="en-GB"/>
              </w:rPr>
              <w:t>National Designated Authority:</w:t>
            </w:r>
          </w:p>
        </w:tc>
        <w:tc>
          <w:tcPr>
            <w:tcW w:w="5812" w:type="dxa"/>
            <w:shd w:val="clear" w:color="auto" w:fill="auto"/>
            <w:vAlign w:val="center"/>
          </w:tcPr>
          <w:p w14:paraId="365B95E7" w14:textId="723E5688" w:rsidR="00103475" w:rsidRPr="007458A5" w:rsidRDefault="00103475" w:rsidP="007213C6">
            <w:pPr>
              <w:spacing w:before="120" w:after="120"/>
              <w:ind w:right="-29"/>
              <w:rPr>
                <w:rFonts w:cs="Arial"/>
                <w:bCs/>
                <w:sz w:val="20"/>
                <w:szCs w:val="20"/>
                <w:lang w:eastAsia="en-GB"/>
              </w:rPr>
            </w:pPr>
            <w:r>
              <w:rPr>
                <w:b/>
                <w:sz w:val="20"/>
                <w:szCs w:val="20"/>
              </w:rPr>
              <w:t>Mauritius</w:t>
            </w:r>
            <w:r>
              <w:rPr>
                <w:sz w:val="20"/>
                <w:szCs w:val="20"/>
              </w:rPr>
              <w:t xml:space="preserve"> Ministry of Finance and Economic Development; </w:t>
            </w:r>
            <w:r w:rsidRPr="003914DC">
              <w:rPr>
                <w:b/>
                <w:sz w:val="20"/>
                <w:szCs w:val="20"/>
              </w:rPr>
              <w:t>S</w:t>
            </w:r>
            <w:r>
              <w:rPr>
                <w:b/>
                <w:sz w:val="20"/>
                <w:szCs w:val="20"/>
              </w:rPr>
              <w:t>aint Vincent and the Grenadines</w:t>
            </w:r>
            <w:r>
              <w:rPr>
                <w:sz w:val="20"/>
                <w:szCs w:val="20"/>
              </w:rPr>
              <w:t xml:space="preserve"> Ministry of Finance and Economic Planning; </w:t>
            </w:r>
            <w:r>
              <w:rPr>
                <w:b/>
                <w:sz w:val="20"/>
                <w:szCs w:val="20"/>
              </w:rPr>
              <w:t>Samoa</w:t>
            </w:r>
            <w:r>
              <w:rPr>
                <w:sz w:val="20"/>
                <w:szCs w:val="20"/>
              </w:rPr>
              <w:t xml:space="preserve"> Ministry of Finance; </w:t>
            </w:r>
            <w:r>
              <w:rPr>
                <w:b/>
                <w:sz w:val="20"/>
                <w:szCs w:val="20"/>
              </w:rPr>
              <w:t>Seychelles</w:t>
            </w:r>
            <w:r>
              <w:rPr>
                <w:sz w:val="20"/>
                <w:szCs w:val="20"/>
              </w:rPr>
              <w:t xml:space="preserve"> Sustainable Development Strategy Inter-</w:t>
            </w:r>
            <w:r w:rsidR="00A001B7">
              <w:rPr>
                <w:sz w:val="20"/>
                <w:szCs w:val="20"/>
              </w:rPr>
              <w:t>Sectoral</w:t>
            </w:r>
            <w:r>
              <w:rPr>
                <w:sz w:val="20"/>
                <w:szCs w:val="20"/>
              </w:rPr>
              <w:t xml:space="preserve"> Steering Committee; </w:t>
            </w:r>
            <w:r>
              <w:rPr>
                <w:b/>
                <w:bCs/>
                <w:sz w:val="20"/>
                <w:szCs w:val="20"/>
              </w:rPr>
              <w:t xml:space="preserve">Tonga </w:t>
            </w:r>
            <w:r w:rsidRPr="00371D06">
              <w:rPr>
                <w:sz w:val="20"/>
                <w:szCs w:val="20"/>
              </w:rPr>
              <w:t>Ministry For Meteorology, Energy, Information, Disaster Management, Environment, Climate Change And Communications</w:t>
            </w:r>
            <w:r>
              <w:rPr>
                <w:sz w:val="20"/>
                <w:szCs w:val="20"/>
              </w:rPr>
              <w:t xml:space="preserve">, </w:t>
            </w:r>
            <w:r>
              <w:rPr>
                <w:b/>
                <w:bCs/>
                <w:sz w:val="20"/>
                <w:szCs w:val="20"/>
              </w:rPr>
              <w:t xml:space="preserve">Tuvalu </w:t>
            </w:r>
            <w:r>
              <w:rPr>
                <w:sz w:val="20"/>
                <w:szCs w:val="20"/>
              </w:rPr>
              <w:t>Ministry of Public Utilities</w:t>
            </w:r>
          </w:p>
        </w:tc>
      </w:tr>
    </w:tbl>
    <w:p w14:paraId="79240860" w14:textId="77777777" w:rsidR="00103475" w:rsidRDefault="00103475" w:rsidP="00103475">
      <w:pPr>
        <w:spacing w:before="120" w:after="120"/>
        <w:ind w:right="-29"/>
        <w:jc w:val="center"/>
        <w:rPr>
          <w:rFonts w:cs="Arial"/>
          <w:bCs/>
          <w:color w:val="000000"/>
          <w:sz w:val="20"/>
          <w:szCs w:val="20"/>
          <w:lang w:eastAsia="en-GB"/>
        </w:rPr>
        <w:sectPr w:rsidR="00103475" w:rsidSect="00A341C1">
          <w:headerReference w:type="default" r:id="rId8"/>
          <w:footerReference w:type="default" r:id="rId9"/>
          <w:pgSz w:w="11906" w:h="16838" w:code="9"/>
          <w:pgMar w:top="720" w:right="1138" w:bottom="720" w:left="1008" w:header="432" w:footer="0" w:gutter="0"/>
          <w:pgNumType w:start="1"/>
          <w:cols w:space="708"/>
          <w:titlePg/>
          <w:docGrid w:linePitch="360"/>
        </w:sectPr>
      </w:pPr>
    </w:p>
    <w:p w14:paraId="76624096" w14:textId="77777777" w:rsidR="00103475" w:rsidRPr="00375725" w:rsidRDefault="00103475" w:rsidP="00103475">
      <w:pPr>
        <w:spacing w:before="120" w:after="120"/>
        <w:ind w:right="-29"/>
        <w:jc w:val="center"/>
        <w:rPr>
          <w:rFonts w:cs="Arial"/>
          <w:sz w:val="18"/>
          <w:szCs w:val="20"/>
        </w:rPr>
      </w:pPr>
      <w:r w:rsidRPr="00375725">
        <w:rPr>
          <w:rFonts w:cs="Arial"/>
          <w:bCs/>
          <w:color w:val="000000"/>
          <w:sz w:val="18"/>
          <w:szCs w:val="20"/>
          <w:lang w:eastAsia="en-GB"/>
        </w:rPr>
        <w:lastRenderedPageBreak/>
        <w:t xml:space="preserve">Please submit the completed form to </w:t>
      </w:r>
      <w:hyperlink r:id="rId10" w:history="1">
        <w:r w:rsidRPr="00375725">
          <w:rPr>
            <w:rStyle w:val="Hyperlink"/>
            <w:rFonts w:cs="Arial"/>
            <w:bCs/>
            <w:color w:val="24634F"/>
            <w:sz w:val="18"/>
            <w:szCs w:val="20"/>
            <w:lang w:eastAsia="en-GB"/>
          </w:rPr>
          <w:t>fundingproposal@gcfund.org</w:t>
        </w:r>
      </w:hyperlink>
      <w:r w:rsidRPr="00375725">
        <w:rPr>
          <w:rStyle w:val="FootnoteReference"/>
          <w:rFonts w:cs="Arial"/>
          <w:bCs/>
          <w:color w:val="000000"/>
          <w:sz w:val="18"/>
          <w:szCs w:val="20"/>
          <w:lang w:eastAsia="en-GB"/>
        </w:rPr>
        <w:footnoteReference w:id="1"/>
      </w:r>
    </w:p>
    <w:tbl>
      <w:tblPr>
        <w:tblW w:w="10620" w:type="dxa"/>
        <w:tblInd w:w="-365" w:type="dxa"/>
        <w:tblLayout w:type="fixed"/>
        <w:tblLook w:val="04A0" w:firstRow="1" w:lastRow="0" w:firstColumn="1" w:lastColumn="0" w:noHBand="0" w:noVBand="1"/>
      </w:tblPr>
      <w:tblGrid>
        <w:gridCol w:w="2880"/>
        <w:gridCol w:w="7740"/>
      </w:tblGrid>
      <w:tr w:rsidR="00103475" w:rsidRPr="001312F0" w14:paraId="73DC3AD4" w14:textId="77777777" w:rsidTr="007213C6">
        <w:trPr>
          <w:trHeight w:val="300"/>
        </w:trPr>
        <w:tc>
          <w:tcPr>
            <w:tcW w:w="10620" w:type="dxa"/>
            <w:gridSpan w:val="2"/>
            <w:tcBorders>
              <w:top w:val="single" w:sz="4" w:space="0" w:color="auto"/>
              <w:left w:val="single" w:sz="4" w:space="0" w:color="auto"/>
              <w:bottom w:val="single" w:sz="4" w:space="0" w:color="auto"/>
              <w:right w:val="single" w:sz="4" w:space="0" w:color="auto"/>
            </w:tcBorders>
            <w:shd w:val="clear" w:color="000000" w:fill="24634F"/>
            <w:vAlign w:val="center"/>
          </w:tcPr>
          <w:p w14:paraId="3254A21F" w14:textId="77777777" w:rsidR="00103475" w:rsidRPr="001312F0" w:rsidRDefault="00103475" w:rsidP="007213C6">
            <w:pPr>
              <w:spacing w:before="40" w:after="40"/>
              <w:rPr>
                <w:rFonts w:cs="Arial"/>
                <w:b/>
                <w:color w:val="FFFFFF" w:themeColor="background1"/>
                <w:sz w:val="20"/>
                <w:szCs w:val="20"/>
              </w:rPr>
            </w:pPr>
            <w:r>
              <w:rPr>
                <w:rFonts w:cs="Arial"/>
                <w:b/>
                <w:color w:val="FFFFFF" w:themeColor="background1"/>
                <w:sz w:val="20"/>
                <w:szCs w:val="20"/>
              </w:rPr>
              <w:t>A.</w:t>
            </w:r>
            <w:r w:rsidRPr="001312F0">
              <w:rPr>
                <w:rFonts w:cs="Arial"/>
                <w:b/>
                <w:color w:val="FFFFFF" w:themeColor="background1"/>
                <w:sz w:val="20"/>
                <w:szCs w:val="20"/>
              </w:rPr>
              <w:t xml:space="preserve">  Project</w:t>
            </w:r>
            <w:r>
              <w:rPr>
                <w:rFonts w:cs="Arial"/>
                <w:b/>
                <w:color w:val="FFFFFF" w:themeColor="background1"/>
                <w:sz w:val="20"/>
                <w:szCs w:val="20"/>
              </w:rPr>
              <w:t xml:space="preserve"> </w:t>
            </w:r>
            <w:r w:rsidRPr="001312F0">
              <w:rPr>
                <w:rFonts w:cs="Arial"/>
                <w:b/>
                <w:color w:val="FFFFFF" w:themeColor="background1"/>
                <w:sz w:val="20"/>
                <w:szCs w:val="20"/>
              </w:rPr>
              <w:t>/</w:t>
            </w:r>
            <w:r>
              <w:rPr>
                <w:rFonts w:cs="Arial"/>
                <w:b/>
                <w:color w:val="FFFFFF" w:themeColor="background1"/>
                <w:sz w:val="20"/>
                <w:szCs w:val="20"/>
              </w:rPr>
              <w:t xml:space="preserve"> </w:t>
            </w:r>
            <w:r w:rsidRPr="001312F0">
              <w:rPr>
                <w:rFonts w:cs="Arial"/>
                <w:b/>
                <w:color w:val="FFFFFF" w:themeColor="background1"/>
                <w:sz w:val="20"/>
                <w:szCs w:val="20"/>
              </w:rPr>
              <w:t>Programme Information</w:t>
            </w:r>
          </w:p>
        </w:tc>
      </w:tr>
      <w:tr w:rsidR="00103475" w:rsidRPr="001312F0" w14:paraId="331C76EF" w14:textId="77777777" w:rsidTr="007213C6">
        <w:trPr>
          <w:trHeight w:val="43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2C9C05D" w14:textId="77777777" w:rsidR="00103475" w:rsidRPr="00B22DC7"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 xml:space="preserve">A.1. </w:t>
            </w:r>
            <w:r w:rsidRPr="00B22DC7">
              <w:rPr>
                <w:rFonts w:cs="Arial"/>
                <w:bCs/>
                <w:color w:val="24634F"/>
                <w:sz w:val="20"/>
                <w:szCs w:val="20"/>
                <w:lang w:eastAsia="en-GB"/>
              </w:rPr>
              <w:t>Project / programme title</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0E5989B" w14:textId="77777777" w:rsidR="00103475" w:rsidRPr="001312F0" w:rsidRDefault="00103475" w:rsidP="007213C6">
            <w:pPr>
              <w:spacing w:before="40" w:after="40"/>
              <w:ind w:right="-28"/>
              <w:rPr>
                <w:rFonts w:cs="Arial"/>
                <w:color w:val="000000"/>
                <w:sz w:val="20"/>
                <w:szCs w:val="20"/>
                <w:lang w:eastAsia="en-GB"/>
              </w:rPr>
            </w:pPr>
            <w:r>
              <w:rPr>
                <w:b/>
                <w:sz w:val="20"/>
                <w:szCs w:val="20"/>
              </w:rPr>
              <w:t xml:space="preserve">Small Island Developing States (SIDS) Blue Guardians: </w:t>
            </w:r>
            <w:r w:rsidRPr="00202627">
              <w:rPr>
                <w:i/>
                <w:sz w:val="20"/>
                <w:szCs w:val="20"/>
              </w:rPr>
              <w:t>Partnering for Development of Climate</w:t>
            </w:r>
            <w:r>
              <w:rPr>
                <w:i/>
                <w:sz w:val="20"/>
                <w:szCs w:val="20"/>
              </w:rPr>
              <w:t>-</w:t>
            </w:r>
            <w:r w:rsidRPr="00202627">
              <w:rPr>
                <w:i/>
                <w:sz w:val="20"/>
                <w:szCs w:val="20"/>
              </w:rPr>
              <w:t xml:space="preserve">Resilient Blue Economies and Protecting </w:t>
            </w:r>
            <w:r>
              <w:rPr>
                <w:i/>
                <w:sz w:val="20"/>
                <w:szCs w:val="20"/>
              </w:rPr>
              <w:t xml:space="preserve">the </w:t>
            </w:r>
            <w:r w:rsidRPr="00202627">
              <w:rPr>
                <w:i/>
                <w:sz w:val="20"/>
                <w:szCs w:val="20"/>
              </w:rPr>
              <w:t>Ocean</w:t>
            </w:r>
          </w:p>
        </w:tc>
      </w:tr>
      <w:tr w:rsidR="00103475" w:rsidRPr="001312F0" w14:paraId="344E1FE8" w14:textId="77777777" w:rsidTr="007213C6">
        <w:trPr>
          <w:trHeight w:val="342"/>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60B75C8" w14:textId="77777777" w:rsidR="00103475" w:rsidRPr="00B22DC7"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 xml:space="preserve">A.2. </w:t>
            </w:r>
            <w:r w:rsidRPr="00B22DC7">
              <w:rPr>
                <w:rFonts w:cs="Arial"/>
                <w:bCs/>
                <w:color w:val="24634F"/>
                <w:sz w:val="20"/>
                <w:szCs w:val="20"/>
                <w:lang w:eastAsia="en-GB"/>
              </w:rPr>
              <w:t>Project or programme</w:t>
            </w:r>
          </w:p>
        </w:tc>
        <w:sdt>
          <w:sdtPr>
            <w:rPr>
              <w:rFonts w:cs="Arial"/>
              <w:color w:val="000000"/>
              <w:sz w:val="20"/>
              <w:szCs w:val="20"/>
              <w:lang w:eastAsia="en-GB"/>
            </w:rPr>
            <w:alias w:val="project or programme"/>
            <w:tag w:val="project or programme"/>
            <w:id w:val="1772358056"/>
            <w:placeholder>
              <w:docPart w:val="7CF1C0CCEFE41E4DA2DE1782F62D23F9"/>
            </w:placeholder>
            <w:dropDownList>
              <w:listItem w:value="Choose an item."/>
              <w:listItem w:displayText="Project" w:value="Project"/>
              <w:listItem w:displayText="Programme" w:value="Programme"/>
            </w:dropDownList>
          </w:sdtPr>
          <w:sdtEndPr/>
          <w:sdtContent>
            <w:tc>
              <w:tcPr>
                <w:tcW w:w="7740" w:type="dxa"/>
                <w:tcBorders>
                  <w:top w:val="single" w:sz="4" w:space="0" w:color="auto"/>
                  <w:left w:val="nil"/>
                  <w:bottom w:val="single" w:sz="4" w:space="0" w:color="auto"/>
                  <w:right w:val="single" w:sz="4" w:space="0" w:color="auto"/>
                </w:tcBorders>
                <w:shd w:val="clear" w:color="auto" w:fill="auto"/>
                <w:noWrap/>
                <w:vAlign w:val="center"/>
              </w:tcPr>
              <w:p w14:paraId="60B25405" w14:textId="77777777" w:rsidR="00103475" w:rsidRPr="001312F0" w:rsidRDefault="00103475" w:rsidP="007213C6">
                <w:pPr>
                  <w:spacing w:before="40" w:after="40"/>
                  <w:ind w:right="-28"/>
                  <w:rPr>
                    <w:rFonts w:cs="Arial"/>
                    <w:color w:val="000000"/>
                    <w:sz w:val="20"/>
                    <w:szCs w:val="20"/>
                    <w:lang w:eastAsia="en-GB"/>
                  </w:rPr>
                </w:pPr>
                <w:r>
                  <w:rPr>
                    <w:rFonts w:cs="Arial"/>
                    <w:color w:val="000000"/>
                    <w:sz w:val="20"/>
                    <w:szCs w:val="20"/>
                    <w:lang w:eastAsia="en-GB"/>
                  </w:rPr>
                  <w:t>Programme</w:t>
                </w:r>
              </w:p>
            </w:tc>
          </w:sdtContent>
        </w:sdt>
      </w:tr>
      <w:tr w:rsidR="00103475" w:rsidRPr="001312F0" w14:paraId="174875F8" w14:textId="77777777" w:rsidTr="007213C6">
        <w:trPr>
          <w:trHeight w:val="375"/>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342AC3D3" w14:textId="77777777" w:rsidR="00103475" w:rsidRPr="001312F0"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 xml:space="preserve">A.3. </w:t>
            </w:r>
            <w:r w:rsidRPr="001312F0">
              <w:rPr>
                <w:rFonts w:cs="Arial"/>
                <w:bCs/>
                <w:color w:val="24634F"/>
                <w:sz w:val="20"/>
                <w:szCs w:val="20"/>
                <w:lang w:eastAsia="en-GB"/>
              </w:rPr>
              <w:t>Country (</w:t>
            </w:r>
            <w:proofErr w:type="spellStart"/>
            <w:r w:rsidRPr="001312F0">
              <w:rPr>
                <w:rFonts w:cs="Arial"/>
                <w:bCs/>
                <w:color w:val="24634F"/>
                <w:sz w:val="20"/>
                <w:szCs w:val="20"/>
                <w:lang w:eastAsia="en-GB"/>
              </w:rPr>
              <w:t>ies</w:t>
            </w:r>
            <w:proofErr w:type="spellEnd"/>
            <w:r w:rsidRPr="001312F0">
              <w:rPr>
                <w:rFonts w:cs="Arial"/>
                <w:bCs/>
                <w:color w:val="24634F"/>
                <w:sz w:val="20"/>
                <w:szCs w:val="20"/>
                <w:lang w:eastAsia="en-GB"/>
              </w:rPr>
              <w:t>)</w:t>
            </w:r>
            <w:r>
              <w:rPr>
                <w:rFonts w:cs="Arial"/>
                <w:bCs/>
                <w:color w:val="24634F"/>
                <w:sz w:val="20"/>
                <w:szCs w:val="20"/>
                <w:lang w:eastAsia="en-GB"/>
              </w:rPr>
              <w:t xml:space="preserve"> / r</w:t>
            </w:r>
            <w:r w:rsidRPr="001312F0">
              <w:rPr>
                <w:rFonts w:cs="Arial"/>
                <w:bCs/>
                <w:color w:val="24634F"/>
                <w:sz w:val="20"/>
                <w:szCs w:val="20"/>
                <w:lang w:eastAsia="en-GB"/>
              </w:rPr>
              <w:t>egion</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67A7467F" w14:textId="77777777" w:rsidR="00103475" w:rsidRPr="001312F0" w:rsidRDefault="00103475" w:rsidP="007213C6">
            <w:pPr>
              <w:spacing w:before="40" w:after="40"/>
              <w:ind w:right="-28"/>
              <w:rPr>
                <w:rFonts w:cs="Arial"/>
                <w:color w:val="000000"/>
                <w:sz w:val="20"/>
                <w:szCs w:val="20"/>
                <w:lang w:eastAsia="en-GB"/>
              </w:rPr>
            </w:pPr>
            <w:r>
              <w:rPr>
                <w:sz w:val="20"/>
                <w:szCs w:val="20"/>
              </w:rPr>
              <w:t>Caribbean, Pacific, Atlantic Ocean and Indian Ocean SIDS: Mauritius, , St. Vincent and the Grenadines, Samoa, Seychelles, Tonga, Tuvalu</w:t>
            </w:r>
          </w:p>
        </w:tc>
      </w:tr>
      <w:tr w:rsidR="00103475" w:rsidRPr="001312F0" w14:paraId="73D243B8" w14:textId="77777777" w:rsidTr="007213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1E259EC" w14:textId="77777777" w:rsidR="00103475" w:rsidRPr="001312F0"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 xml:space="preserve">A.4. </w:t>
            </w:r>
            <w:r w:rsidRPr="001312F0">
              <w:rPr>
                <w:rFonts w:cs="Arial"/>
                <w:bCs/>
                <w:color w:val="24634F"/>
                <w:sz w:val="20"/>
                <w:szCs w:val="20"/>
                <w:lang w:eastAsia="en-GB"/>
              </w:rPr>
              <w:t xml:space="preserve">National </w:t>
            </w:r>
            <w:r>
              <w:rPr>
                <w:rFonts w:cs="Arial"/>
                <w:bCs/>
                <w:color w:val="24634F"/>
                <w:sz w:val="20"/>
                <w:szCs w:val="20"/>
                <w:lang w:eastAsia="en-GB"/>
              </w:rPr>
              <w:t>d</w:t>
            </w:r>
            <w:r w:rsidRPr="001312F0">
              <w:rPr>
                <w:rFonts w:cs="Arial"/>
                <w:bCs/>
                <w:color w:val="24634F"/>
                <w:sz w:val="20"/>
                <w:szCs w:val="20"/>
                <w:lang w:eastAsia="en-GB"/>
              </w:rPr>
              <w:t xml:space="preserve">esignated </w:t>
            </w:r>
            <w:r>
              <w:rPr>
                <w:rFonts w:cs="Arial"/>
                <w:bCs/>
                <w:color w:val="24634F"/>
                <w:sz w:val="20"/>
                <w:szCs w:val="20"/>
                <w:lang w:eastAsia="en-GB"/>
              </w:rPr>
              <w:t>a</w:t>
            </w:r>
            <w:r w:rsidRPr="001312F0">
              <w:rPr>
                <w:rFonts w:cs="Arial"/>
                <w:bCs/>
                <w:color w:val="24634F"/>
                <w:sz w:val="20"/>
                <w:szCs w:val="20"/>
                <w:lang w:eastAsia="en-GB"/>
              </w:rPr>
              <w:t>uthority(</w:t>
            </w:r>
            <w:proofErr w:type="spellStart"/>
            <w:r w:rsidRPr="001312F0">
              <w:rPr>
                <w:rFonts w:cs="Arial"/>
                <w:bCs/>
                <w:color w:val="24634F"/>
                <w:sz w:val="20"/>
                <w:szCs w:val="20"/>
                <w:lang w:eastAsia="en-GB"/>
              </w:rPr>
              <w:t>ies</w:t>
            </w:r>
            <w:proofErr w:type="spellEnd"/>
            <w:r w:rsidRPr="001312F0">
              <w:rPr>
                <w:rFonts w:cs="Arial"/>
                <w:bCs/>
                <w:color w:val="24634F"/>
                <w:sz w:val="20"/>
                <w:szCs w:val="20"/>
                <w:lang w:eastAsia="en-GB"/>
              </w:rPr>
              <w:t>)</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3A0A0BA" w14:textId="77777777" w:rsidR="00103475" w:rsidRDefault="00103475" w:rsidP="007213C6">
            <w:pPr>
              <w:spacing w:before="40" w:after="40"/>
              <w:ind w:right="-28"/>
            </w:pPr>
            <w:r>
              <w:rPr>
                <w:b/>
                <w:sz w:val="20"/>
                <w:szCs w:val="20"/>
              </w:rPr>
              <w:t>Mauritius</w:t>
            </w:r>
            <w:r>
              <w:rPr>
                <w:sz w:val="20"/>
                <w:szCs w:val="20"/>
              </w:rPr>
              <w:t>: Ministry of Finance and Economic Development</w:t>
            </w:r>
          </w:p>
          <w:p w14:paraId="7442F248" w14:textId="77777777" w:rsidR="00103475" w:rsidRDefault="00103475" w:rsidP="007213C6">
            <w:pPr>
              <w:spacing w:before="40" w:after="40"/>
              <w:ind w:right="-28"/>
            </w:pPr>
            <w:r>
              <w:rPr>
                <w:b/>
                <w:sz w:val="20"/>
                <w:szCs w:val="20"/>
              </w:rPr>
              <w:t>Saint Vincent and the Grenadines</w:t>
            </w:r>
            <w:r>
              <w:rPr>
                <w:sz w:val="20"/>
                <w:szCs w:val="20"/>
              </w:rPr>
              <w:t>: Ministry of Finance and Economic Planning</w:t>
            </w:r>
          </w:p>
          <w:p w14:paraId="4755B7F4" w14:textId="77777777" w:rsidR="00103475" w:rsidRDefault="00103475" w:rsidP="007213C6">
            <w:pPr>
              <w:spacing w:before="40" w:after="40"/>
              <w:ind w:right="-28"/>
            </w:pPr>
            <w:r>
              <w:rPr>
                <w:b/>
                <w:sz w:val="20"/>
                <w:szCs w:val="20"/>
              </w:rPr>
              <w:t>Samoa</w:t>
            </w:r>
            <w:r>
              <w:rPr>
                <w:sz w:val="20"/>
                <w:szCs w:val="20"/>
              </w:rPr>
              <w:t>: Ministry of Finance</w:t>
            </w:r>
          </w:p>
          <w:p w14:paraId="3E7EF8F6" w14:textId="77777777" w:rsidR="00103475" w:rsidRDefault="00103475" w:rsidP="007213C6">
            <w:pPr>
              <w:spacing w:before="40" w:after="40"/>
              <w:ind w:right="-28"/>
              <w:rPr>
                <w:sz w:val="20"/>
                <w:szCs w:val="20"/>
              </w:rPr>
            </w:pPr>
            <w:r>
              <w:rPr>
                <w:b/>
                <w:sz w:val="20"/>
                <w:szCs w:val="20"/>
              </w:rPr>
              <w:t>Seychelles</w:t>
            </w:r>
            <w:r>
              <w:rPr>
                <w:sz w:val="20"/>
                <w:szCs w:val="20"/>
              </w:rPr>
              <w:t>: Seychelles Sustainable Development Strategy Inter-sectoral Steering Committee</w:t>
            </w:r>
          </w:p>
          <w:p w14:paraId="2821CFBC" w14:textId="77777777" w:rsidR="00103475" w:rsidRDefault="00103475" w:rsidP="007213C6">
            <w:pPr>
              <w:spacing w:before="40" w:after="40"/>
              <w:ind w:right="-28"/>
              <w:rPr>
                <w:sz w:val="20"/>
                <w:szCs w:val="20"/>
              </w:rPr>
            </w:pPr>
            <w:r>
              <w:rPr>
                <w:b/>
                <w:bCs/>
                <w:sz w:val="20"/>
                <w:szCs w:val="20"/>
              </w:rPr>
              <w:t xml:space="preserve">Tonga: </w:t>
            </w:r>
            <w:r w:rsidRPr="00371D06">
              <w:rPr>
                <w:sz w:val="20"/>
                <w:szCs w:val="20"/>
              </w:rPr>
              <w:t>For Meteorology, Energy, Information, Disaster Management, Environment, Climate Change And Communications</w:t>
            </w:r>
          </w:p>
          <w:p w14:paraId="342B1506" w14:textId="77777777" w:rsidR="00103475" w:rsidRPr="008C6957" w:rsidRDefault="00103475" w:rsidP="007213C6">
            <w:pPr>
              <w:spacing w:before="40" w:after="40"/>
              <w:ind w:right="-28"/>
              <w:rPr>
                <w:sz w:val="20"/>
                <w:szCs w:val="20"/>
              </w:rPr>
            </w:pPr>
            <w:r>
              <w:rPr>
                <w:b/>
                <w:bCs/>
                <w:sz w:val="20"/>
                <w:szCs w:val="20"/>
              </w:rPr>
              <w:t xml:space="preserve">Tuvalu </w:t>
            </w:r>
            <w:r>
              <w:rPr>
                <w:sz w:val="20"/>
                <w:szCs w:val="20"/>
              </w:rPr>
              <w:t>Ministry of Public Utilities</w:t>
            </w:r>
          </w:p>
        </w:tc>
      </w:tr>
      <w:tr w:rsidR="00103475" w:rsidRPr="00BE22F9" w14:paraId="1EA8694A" w14:textId="77777777" w:rsidTr="007213C6">
        <w:trPr>
          <w:trHeight w:val="348"/>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47CE10E" w14:textId="77777777" w:rsidR="00103475" w:rsidRPr="001312F0"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A.5. Accredited e</w:t>
            </w:r>
            <w:r w:rsidRPr="001312F0">
              <w:rPr>
                <w:rFonts w:cs="Arial"/>
                <w:bCs/>
                <w:color w:val="24634F"/>
                <w:sz w:val="20"/>
                <w:szCs w:val="20"/>
                <w:lang w:eastAsia="en-GB"/>
              </w:rPr>
              <w:t>ntity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25D2AFA1" w14:textId="77777777" w:rsidR="00103475" w:rsidRPr="00C06525" w:rsidRDefault="00103475" w:rsidP="007213C6">
            <w:pPr>
              <w:spacing w:before="40" w:after="40"/>
              <w:ind w:right="-28"/>
              <w:rPr>
                <w:rFonts w:cs="Arial"/>
                <w:color w:val="000000"/>
                <w:sz w:val="20"/>
                <w:szCs w:val="20"/>
                <w:lang w:val="fr-FR" w:eastAsia="en-GB"/>
              </w:rPr>
            </w:pPr>
            <w:r w:rsidRPr="00821078">
              <w:rPr>
                <w:sz w:val="20"/>
                <w:szCs w:val="20"/>
                <w:lang w:val="fr-FR"/>
              </w:rPr>
              <w:t xml:space="preserve">United Nations </w:t>
            </w:r>
            <w:proofErr w:type="spellStart"/>
            <w:r w:rsidRPr="00821078">
              <w:rPr>
                <w:sz w:val="20"/>
                <w:szCs w:val="20"/>
                <w:lang w:val="fr-FR"/>
              </w:rPr>
              <w:t>Environment</w:t>
            </w:r>
            <w:proofErr w:type="spellEnd"/>
            <w:r w:rsidRPr="00821078">
              <w:rPr>
                <w:sz w:val="20"/>
                <w:szCs w:val="20"/>
                <w:lang w:val="fr-FR"/>
              </w:rPr>
              <w:t xml:space="preserve"> Programme (UN </w:t>
            </w:r>
            <w:proofErr w:type="spellStart"/>
            <w:r w:rsidRPr="00821078">
              <w:rPr>
                <w:sz w:val="20"/>
                <w:szCs w:val="20"/>
                <w:lang w:val="fr-FR"/>
              </w:rPr>
              <w:t>Environment</w:t>
            </w:r>
            <w:proofErr w:type="spellEnd"/>
            <w:r w:rsidRPr="00821078">
              <w:rPr>
                <w:sz w:val="20"/>
                <w:szCs w:val="20"/>
                <w:lang w:val="fr-FR"/>
              </w:rPr>
              <w:t>)</w:t>
            </w:r>
          </w:p>
        </w:tc>
      </w:tr>
      <w:tr w:rsidR="00103475" w:rsidRPr="001312F0" w14:paraId="3917D3CA" w14:textId="77777777" w:rsidTr="007213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3DDBFF65" w14:textId="77777777" w:rsidR="00103475" w:rsidRPr="001312F0" w:rsidRDefault="00103475" w:rsidP="007213C6">
            <w:pPr>
              <w:spacing w:before="40" w:after="40"/>
              <w:ind w:right="-28"/>
              <w:rPr>
                <w:rFonts w:cs="Arial"/>
                <w:bCs/>
                <w:color w:val="24634F"/>
                <w:sz w:val="20"/>
                <w:szCs w:val="20"/>
                <w:lang w:eastAsia="en-GB"/>
              </w:rPr>
            </w:pPr>
            <w:r>
              <w:rPr>
                <w:rFonts w:cs="Arial"/>
                <w:bCs/>
                <w:color w:val="24634F"/>
                <w:sz w:val="20"/>
                <w:szCs w:val="20"/>
                <w:lang w:eastAsia="en-GB"/>
              </w:rPr>
              <w:t>A.6. Executing entity / b</w:t>
            </w:r>
            <w:r w:rsidRPr="001312F0">
              <w:rPr>
                <w:rFonts w:cs="Arial"/>
                <w:bCs/>
                <w:color w:val="24634F"/>
                <w:sz w:val="20"/>
                <w:szCs w:val="20"/>
                <w:lang w:eastAsia="en-GB"/>
              </w:rPr>
              <w:t>eneficiary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3BE1926B" w14:textId="77777777" w:rsidR="00103475" w:rsidRDefault="00103475" w:rsidP="007213C6">
            <w:pPr>
              <w:spacing w:before="40" w:after="40"/>
              <w:ind w:right="-28"/>
            </w:pPr>
            <w:r>
              <w:rPr>
                <w:sz w:val="20"/>
                <w:szCs w:val="20"/>
              </w:rPr>
              <w:t>Executing Entity: SIDS DOCK and GRID-Arendal</w:t>
            </w:r>
          </w:p>
          <w:p w14:paraId="57BAECB6" w14:textId="77777777" w:rsidR="00103475" w:rsidRPr="001312F0" w:rsidRDefault="00103475" w:rsidP="007213C6">
            <w:pPr>
              <w:spacing w:before="40" w:after="40"/>
              <w:ind w:right="-28"/>
              <w:rPr>
                <w:rFonts w:cs="Arial"/>
                <w:color w:val="000000"/>
                <w:sz w:val="20"/>
                <w:szCs w:val="20"/>
                <w:lang w:eastAsia="en-GB"/>
              </w:rPr>
            </w:pPr>
            <w:r>
              <w:rPr>
                <w:sz w:val="20"/>
                <w:szCs w:val="20"/>
              </w:rPr>
              <w:t>Beneficiary: Mauritius, Saint Vincent and the Grenadines, Samoa, Seychelles, Tonga, Tuvalu</w:t>
            </w:r>
          </w:p>
        </w:tc>
      </w:tr>
      <w:tr w:rsidR="00103475" w:rsidRPr="001312F0" w14:paraId="76ECC948" w14:textId="77777777" w:rsidTr="007213C6">
        <w:trPr>
          <w:trHeight w:val="38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224C5C5"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A.7. A</w:t>
            </w:r>
            <w:r w:rsidRPr="001312F0">
              <w:rPr>
                <w:rFonts w:cs="Arial"/>
                <w:bCs/>
                <w:color w:val="24634F"/>
                <w:sz w:val="20"/>
                <w:szCs w:val="20"/>
                <w:lang w:eastAsia="en-GB"/>
              </w:rPr>
              <w:t>ccess modality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37C40B28" w14:textId="77777777" w:rsidR="00103475" w:rsidRPr="001312F0" w:rsidRDefault="00103475" w:rsidP="007213C6">
            <w:pPr>
              <w:spacing w:before="40" w:after="40"/>
              <w:ind w:right="-28"/>
              <w:rPr>
                <w:rFonts w:cs="Arial"/>
                <w:color w:val="000000"/>
                <w:sz w:val="20"/>
                <w:szCs w:val="20"/>
                <w:lang w:eastAsia="en-GB"/>
              </w:rPr>
            </w:pPr>
            <w:r w:rsidRPr="001312F0">
              <w:rPr>
                <w:rFonts w:cs="Arial"/>
                <w:color w:val="000000"/>
                <w:sz w:val="20"/>
                <w:szCs w:val="20"/>
                <w:lang w:eastAsia="en-GB"/>
              </w:rPr>
              <w:t xml:space="preserve">Direct  </w:t>
            </w:r>
            <w:sdt>
              <w:sdtPr>
                <w:rPr>
                  <w:rFonts w:cs="Arial"/>
                  <w:sz w:val="20"/>
                  <w:szCs w:val="20"/>
                </w:rPr>
                <w:id w:val="550495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color w:val="000000"/>
                <w:sz w:val="20"/>
                <w:szCs w:val="20"/>
                <w:lang w:eastAsia="en-GB"/>
              </w:rPr>
              <w:t xml:space="preserve">                 International  </w:t>
            </w:r>
            <w:sdt>
              <w:sdtPr>
                <w:rPr>
                  <w:rFonts w:cs="Arial"/>
                  <w:sz w:val="20"/>
                  <w:szCs w:val="20"/>
                </w:rPr>
                <w:id w:val="1933778402"/>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3475" w:rsidRPr="001312F0" w14:paraId="3C578227" w14:textId="77777777" w:rsidTr="007213C6">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4F2C17E"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 xml:space="preserve">A.8. </w:t>
            </w:r>
            <w:r w:rsidRPr="001312F0">
              <w:rPr>
                <w:rFonts w:cs="Arial"/>
                <w:bCs/>
                <w:color w:val="24634F"/>
                <w:sz w:val="20"/>
                <w:szCs w:val="20"/>
                <w:lang w:eastAsia="en-GB"/>
              </w:rPr>
              <w:t>Project size category   (total investment, million USD)</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1FF6062C" w14:textId="77777777" w:rsidR="00103475" w:rsidRPr="001312F0" w:rsidRDefault="00103475" w:rsidP="007213C6">
            <w:pPr>
              <w:spacing w:before="40" w:after="40"/>
              <w:ind w:right="-28"/>
              <w:rPr>
                <w:rFonts w:cs="Arial"/>
                <w:color w:val="000000"/>
                <w:sz w:val="20"/>
                <w:szCs w:val="20"/>
                <w:lang w:eastAsia="en-GB"/>
              </w:rPr>
            </w:pPr>
            <w:r w:rsidRPr="001312F0">
              <w:rPr>
                <w:rFonts w:cs="Arial"/>
                <w:sz w:val="20"/>
                <w:szCs w:val="20"/>
              </w:rPr>
              <w:t xml:space="preserve">Micro (≤10) </w:t>
            </w:r>
            <w:sdt>
              <w:sdtPr>
                <w:rPr>
                  <w:rFonts w:cs="Arial"/>
                  <w:sz w:val="20"/>
                  <w:szCs w:val="20"/>
                </w:rPr>
                <w:id w:val="8023511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Small (10&lt;x≤50) </w:t>
            </w:r>
            <w:sdt>
              <w:sdtPr>
                <w:rPr>
                  <w:rFonts w:cs="Arial"/>
                  <w:sz w:val="20"/>
                  <w:szCs w:val="20"/>
                </w:rPr>
                <w:id w:val="-1252350472"/>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Medium (50&lt;x≤250) </w:t>
            </w:r>
            <w:sdt>
              <w:sdtPr>
                <w:rPr>
                  <w:rFonts w:cs="Arial"/>
                  <w:sz w:val="20"/>
                  <w:szCs w:val="20"/>
                </w:rPr>
                <w:id w:val="1979789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Large (&gt;250) </w:t>
            </w:r>
            <w:sdt>
              <w:sdtPr>
                <w:rPr>
                  <w:rFonts w:cs="Arial"/>
                  <w:sz w:val="20"/>
                  <w:szCs w:val="20"/>
                </w:rPr>
                <w:id w:val="-18886422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3475" w:rsidRPr="001312F0" w14:paraId="7D9D226C" w14:textId="77777777" w:rsidTr="007213C6">
        <w:trPr>
          <w:trHeight w:val="519"/>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428E68B"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A.9. Mitigation / a</w:t>
            </w:r>
            <w:r w:rsidRPr="001312F0">
              <w:rPr>
                <w:rFonts w:cs="Arial"/>
                <w:bCs/>
                <w:color w:val="24634F"/>
                <w:sz w:val="20"/>
                <w:szCs w:val="20"/>
                <w:lang w:eastAsia="en-GB"/>
              </w:rPr>
              <w:t>daptation focus</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302103D7" w14:textId="77777777" w:rsidR="00103475" w:rsidRPr="001312F0" w:rsidRDefault="00103475" w:rsidP="007213C6">
            <w:pPr>
              <w:spacing w:before="40" w:after="40"/>
              <w:rPr>
                <w:rFonts w:cs="Arial"/>
                <w:sz w:val="20"/>
                <w:szCs w:val="20"/>
              </w:rPr>
            </w:pPr>
            <w:r w:rsidRPr="001312F0">
              <w:rPr>
                <w:rFonts w:cs="Arial"/>
                <w:sz w:val="20"/>
                <w:szCs w:val="20"/>
              </w:rPr>
              <w:t xml:space="preserve">Mitigation </w:t>
            </w:r>
            <w:sdt>
              <w:sdtPr>
                <w:rPr>
                  <w:rFonts w:cs="Arial"/>
                  <w:sz w:val="20"/>
                  <w:szCs w:val="20"/>
                </w:rPr>
                <w:id w:val="1393153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Adaptation </w:t>
            </w:r>
            <w:sdt>
              <w:sdtPr>
                <w:rPr>
                  <w:rFonts w:cs="Arial"/>
                  <w:sz w:val="20"/>
                  <w:szCs w:val="20"/>
                </w:rPr>
                <w:id w:val="14155112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Cross-cutting </w:t>
            </w:r>
            <w:sdt>
              <w:sdtPr>
                <w:rPr>
                  <w:rFonts w:cs="Arial"/>
                  <w:sz w:val="20"/>
                  <w:szCs w:val="20"/>
                </w:rPr>
                <w:id w:val="-459188834"/>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3475" w:rsidRPr="001312F0" w14:paraId="0AC5B68F" w14:textId="77777777" w:rsidTr="007213C6">
        <w:trPr>
          <w:trHeight w:val="438"/>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103E88D7"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A.10. Public or private</w:t>
            </w:r>
          </w:p>
        </w:tc>
        <w:sdt>
          <w:sdtPr>
            <w:rPr>
              <w:rFonts w:cs="Arial"/>
              <w:sz w:val="20"/>
              <w:szCs w:val="20"/>
            </w:rPr>
            <w:id w:val="-890191361"/>
            <w:dropDownList>
              <w:listItem w:value="Choose an item."/>
              <w:listItem w:displayText="public" w:value="public"/>
              <w:listItem w:displayText="private" w:value="private"/>
              <w:listItem w:displayText="PPP" w:value="PPP"/>
            </w:dropDownList>
          </w:sdtPr>
          <w:sdtEndPr/>
          <w:sdtContent>
            <w:tc>
              <w:tcPr>
                <w:tcW w:w="7740" w:type="dxa"/>
                <w:tcBorders>
                  <w:top w:val="single" w:sz="4" w:space="0" w:color="auto"/>
                  <w:left w:val="nil"/>
                  <w:bottom w:val="single" w:sz="4" w:space="0" w:color="auto"/>
                  <w:right w:val="single" w:sz="4" w:space="0" w:color="auto"/>
                </w:tcBorders>
                <w:shd w:val="clear" w:color="auto" w:fill="auto"/>
                <w:noWrap/>
                <w:vAlign w:val="center"/>
              </w:tcPr>
              <w:p w14:paraId="4A146078" w14:textId="77777777" w:rsidR="00103475" w:rsidRPr="001312F0" w:rsidRDefault="00103475" w:rsidP="007213C6">
                <w:pPr>
                  <w:spacing w:before="40" w:after="40"/>
                  <w:rPr>
                    <w:rFonts w:cs="Arial"/>
                    <w:sz w:val="20"/>
                    <w:szCs w:val="20"/>
                  </w:rPr>
                </w:pPr>
                <w:r>
                  <w:rPr>
                    <w:rFonts w:cs="Arial"/>
                    <w:sz w:val="20"/>
                    <w:szCs w:val="20"/>
                  </w:rPr>
                  <w:t>PPP</w:t>
                </w:r>
              </w:p>
            </w:tc>
          </w:sdtContent>
        </w:sdt>
      </w:tr>
      <w:tr w:rsidR="00103475" w:rsidRPr="001312F0" w14:paraId="2889B5DB" w14:textId="77777777" w:rsidTr="007213C6">
        <w:trPr>
          <w:trHeight w:val="519"/>
        </w:trPr>
        <w:tc>
          <w:tcPr>
            <w:tcW w:w="2880" w:type="dxa"/>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5DF9530E"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 xml:space="preserve">A.11. </w:t>
            </w:r>
            <w:r w:rsidRPr="001312F0">
              <w:rPr>
                <w:rFonts w:cs="Arial"/>
                <w:bCs/>
                <w:color w:val="24634F"/>
                <w:sz w:val="20"/>
                <w:szCs w:val="20"/>
                <w:lang w:eastAsia="en-GB"/>
              </w:rPr>
              <w:t xml:space="preserve">Results areas </w:t>
            </w:r>
          </w:p>
          <w:p w14:paraId="40F42863" w14:textId="77777777" w:rsidR="00103475" w:rsidRPr="001312F0" w:rsidRDefault="00103475" w:rsidP="007213C6">
            <w:pPr>
              <w:spacing w:before="40" w:after="40"/>
              <w:rPr>
                <w:rFonts w:cs="Arial"/>
                <w:bCs/>
                <w:color w:val="24634F"/>
                <w:sz w:val="20"/>
                <w:szCs w:val="20"/>
                <w:lang w:eastAsia="en-GB"/>
              </w:rPr>
            </w:pPr>
            <w:r w:rsidRPr="001312F0">
              <w:rPr>
                <w:rFonts w:cs="Arial"/>
                <w:bCs/>
                <w:i/>
                <w:color w:val="24634F"/>
                <w:sz w:val="20"/>
                <w:szCs w:val="20"/>
                <w:lang w:eastAsia="en-GB"/>
              </w:rPr>
              <w:t>(mark all that apply)</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1BE31CF" w14:textId="77777777" w:rsidR="00103475" w:rsidRPr="001312F0" w:rsidRDefault="00103475" w:rsidP="007213C6">
            <w:pPr>
              <w:spacing w:before="40" w:after="40"/>
              <w:rPr>
                <w:rFonts w:cs="Arial"/>
                <w:i/>
                <w:sz w:val="20"/>
                <w:szCs w:val="20"/>
              </w:rPr>
            </w:pPr>
            <w:r w:rsidRPr="001312F0">
              <w:rPr>
                <w:rFonts w:cs="Arial"/>
                <w:i/>
                <w:sz w:val="20"/>
                <w:szCs w:val="20"/>
              </w:rPr>
              <w:t>Which of the following targeted results areas does the proposed project/programme address?</w:t>
            </w:r>
          </w:p>
        </w:tc>
      </w:tr>
      <w:tr w:rsidR="00103475" w:rsidRPr="001312F0" w14:paraId="7C394E4F" w14:textId="77777777" w:rsidTr="007213C6">
        <w:trPr>
          <w:trHeight w:val="2994"/>
        </w:trPr>
        <w:tc>
          <w:tcPr>
            <w:tcW w:w="2880" w:type="dxa"/>
            <w:vMerge/>
            <w:tcBorders>
              <w:left w:val="single" w:sz="4" w:space="0" w:color="auto"/>
              <w:right w:val="single" w:sz="4" w:space="0" w:color="auto"/>
            </w:tcBorders>
            <w:shd w:val="clear" w:color="000000" w:fill="F2F2F2" w:themeFill="background1" w:themeFillShade="F2"/>
            <w:vAlign w:val="center"/>
          </w:tcPr>
          <w:p w14:paraId="46125C83" w14:textId="77777777" w:rsidR="00103475" w:rsidRPr="001312F0" w:rsidRDefault="00103475" w:rsidP="007213C6">
            <w:pPr>
              <w:spacing w:before="40" w:after="40"/>
              <w:rPr>
                <w:rFonts w:cs="Arial"/>
                <w:bCs/>
                <w:color w:val="24634F"/>
                <w:sz w:val="20"/>
                <w:szCs w:val="20"/>
                <w:lang w:eastAsia="en-GB"/>
              </w:rPr>
            </w:pP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4973F225" w14:textId="77777777" w:rsidR="00103475" w:rsidRPr="001312F0" w:rsidRDefault="00103475" w:rsidP="007213C6">
            <w:pPr>
              <w:spacing w:before="40" w:after="40"/>
              <w:rPr>
                <w:rFonts w:cs="Arial"/>
                <w:sz w:val="20"/>
                <w:szCs w:val="20"/>
              </w:rPr>
            </w:pPr>
            <w:r w:rsidRPr="001312F0">
              <w:rPr>
                <w:rFonts w:cs="Arial"/>
                <w:sz w:val="20"/>
                <w:szCs w:val="20"/>
              </w:rPr>
              <w:t>Reduced emissions from:</w:t>
            </w:r>
          </w:p>
          <w:p w14:paraId="001D4625" w14:textId="77777777" w:rsidR="00103475" w:rsidRPr="001312F0" w:rsidRDefault="00103475" w:rsidP="007213C6">
            <w:pPr>
              <w:spacing w:before="40"/>
              <w:rPr>
                <w:rFonts w:cs="Arial"/>
                <w:sz w:val="20"/>
                <w:szCs w:val="20"/>
              </w:rPr>
            </w:pPr>
            <w:r w:rsidRPr="001312F0">
              <w:rPr>
                <w:rFonts w:cs="Arial"/>
                <w:sz w:val="20"/>
                <w:szCs w:val="20"/>
              </w:rPr>
              <w:t xml:space="preserve"> </w:t>
            </w:r>
            <w:sdt>
              <w:sdtPr>
                <w:rPr>
                  <w:rFonts w:cs="Arial"/>
                  <w:sz w:val="20"/>
                  <w:szCs w:val="20"/>
                </w:rPr>
                <w:id w:val="-53780997"/>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Energy access and power generation</w:t>
            </w:r>
          </w:p>
          <w:p w14:paraId="7E189E9A" w14:textId="77777777" w:rsidR="00103475" w:rsidRPr="001312F0" w:rsidRDefault="00103475" w:rsidP="007213C6">
            <w:pPr>
              <w:spacing w:before="40"/>
              <w:ind w:left="162"/>
              <w:rPr>
                <w:rFonts w:cs="Arial"/>
                <w:sz w:val="16"/>
                <w:szCs w:val="16"/>
              </w:rPr>
            </w:pPr>
            <w:r>
              <w:rPr>
                <w:rFonts w:cs="Arial"/>
                <w:sz w:val="16"/>
                <w:szCs w:val="16"/>
              </w:rPr>
              <w:t xml:space="preserve">          </w:t>
            </w:r>
            <w:r w:rsidRPr="001312F0">
              <w:rPr>
                <w:rFonts w:cs="Arial"/>
                <w:sz w:val="16"/>
                <w:szCs w:val="16"/>
              </w:rPr>
              <w:t xml:space="preserve">(E.g. on-grid, micro-grid or off-grid solar, wind, geothermal, etc.)  </w:t>
            </w:r>
          </w:p>
          <w:p w14:paraId="11897DC0" w14:textId="77777777" w:rsidR="00103475" w:rsidRPr="001312F0" w:rsidRDefault="00103475" w:rsidP="007213C6">
            <w:pPr>
              <w:spacing w:before="40"/>
              <w:rPr>
                <w:rFonts w:cs="Arial"/>
                <w:sz w:val="20"/>
                <w:szCs w:val="20"/>
              </w:rPr>
            </w:pPr>
            <w:r w:rsidRPr="001312F0">
              <w:rPr>
                <w:rFonts w:cs="Arial"/>
                <w:sz w:val="20"/>
                <w:szCs w:val="20"/>
              </w:rPr>
              <w:t xml:space="preserve"> </w:t>
            </w:r>
            <w:sdt>
              <w:sdtPr>
                <w:rPr>
                  <w:rFonts w:cs="Arial"/>
                  <w:sz w:val="20"/>
                  <w:szCs w:val="20"/>
                </w:rPr>
                <w:id w:val="19040310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Low emission transport</w:t>
            </w:r>
          </w:p>
          <w:p w14:paraId="62A9DDBA" w14:textId="77777777" w:rsidR="00103475" w:rsidRPr="001312F0" w:rsidRDefault="00103475" w:rsidP="007213C6">
            <w:pPr>
              <w:spacing w:before="40"/>
              <w:ind w:left="162"/>
              <w:rPr>
                <w:rFonts w:cs="Arial"/>
                <w:sz w:val="16"/>
                <w:szCs w:val="16"/>
              </w:rPr>
            </w:pPr>
            <w:r>
              <w:rPr>
                <w:rFonts w:cs="Arial"/>
                <w:sz w:val="16"/>
                <w:szCs w:val="16"/>
              </w:rPr>
              <w:t xml:space="preserve">          </w:t>
            </w:r>
            <w:r w:rsidRPr="001312F0">
              <w:rPr>
                <w:rFonts w:cs="Arial"/>
                <w:sz w:val="16"/>
                <w:szCs w:val="16"/>
              </w:rPr>
              <w:t>(E.g. high-speed rail, rapid bus system, etc.)</w:t>
            </w:r>
          </w:p>
          <w:p w14:paraId="29AC2481" w14:textId="77777777" w:rsidR="00103475" w:rsidRPr="001312F0" w:rsidRDefault="00103475" w:rsidP="007213C6">
            <w:pPr>
              <w:spacing w:before="40"/>
              <w:rPr>
                <w:rFonts w:cs="Arial"/>
                <w:sz w:val="20"/>
                <w:szCs w:val="20"/>
              </w:rPr>
            </w:pPr>
            <w:r w:rsidRPr="001312F0">
              <w:rPr>
                <w:rFonts w:cs="Arial"/>
                <w:sz w:val="20"/>
                <w:szCs w:val="20"/>
              </w:rPr>
              <w:t xml:space="preserve"> </w:t>
            </w:r>
            <w:sdt>
              <w:sdtPr>
                <w:rPr>
                  <w:rFonts w:cs="Arial"/>
                  <w:sz w:val="20"/>
                  <w:szCs w:val="20"/>
                </w:rPr>
                <w:id w:val="-1955462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Buildings, cities, industries and appliances</w:t>
            </w:r>
          </w:p>
          <w:p w14:paraId="4C012CF9" w14:textId="77777777" w:rsidR="00103475" w:rsidRPr="001312F0" w:rsidRDefault="00103475" w:rsidP="007213C6">
            <w:pPr>
              <w:spacing w:before="40"/>
              <w:ind w:left="612" w:hanging="450"/>
              <w:rPr>
                <w:rFonts w:cs="Arial"/>
                <w:sz w:val="16"/>
                <w:szCs w:val="16"/>
              </w:rPr>
            </w:pPr>
            <w:r>
              <w:rPr>
                <w:rFonts w:cs="Arial"/>
                <w:sz w:val="16"/>
                <w:szCs w:val="16"/>
              </w:rPr>
              <w:t xml:space="preserve">          </w:t>
            </w:r>
            <w:r w:rsidRPr="001312F0">
              <w:rPr>
                <w:rFonts w:cs="Arial"/>
                <w:sz w:val="16"/>
                <w:szCs w:val="16"/>
              </w:rPr>
              <w:t>(E.g. new and retrofitted energy-efficient buildings, energy-effici</w:t>
            </w:r>
            <w:r>
              <w:rPr>
                <w:rFonts w:cs="Arial"/>
                <w:sz w:val="16"/>
                <w:szCs w:val="16"/>
              </w:rPr>
              <w:t xml:space="preserve">ent equipment for companies and </w:t>
            </w:r>
            <w:r w:rsidRPr="001312F0">
              <w:rPr>
                <w:rFonts w:cs="Arial"/>
                <w:sz w:val="16"/>
                <w:szCs w:val="16"/>
              </w:rPr>
              <w:t xml:space="preserve">supply chain management, etc.)  </w:t>
            </w:r>
          </w:p>
          <w:p w14:paraId="64272A91" w14:textId="77777777" w:rsidR="00103475" w:rsidRPr="001312F0" w:rsidRDefault="00103475" w:rsidP="007213C6">
            <w:pPr>
              <w:spacing w:before="40" w:after="40"/>
              <w:rPr>
                <w:rFonts w:cs="Arial"/>
                <w:sz w:val="20"/>
                <w:szCs w:val="20"/>
              </w:rPr>
            </w:pPr>
            <w:r w:rsidRPr="001312F0">
              <w:rPr>
                <w:rFonts w:cs="Arial"/>
                <w:sz w:val="20"/>
                <w:szCs w:val="20"/>
              </w:rPr>
              <w:t xml:space="preserve"> </w:t>
            </w:r>
            <w:sdt>
              <w:sdtPr>
                <w:rPr>
                  <w:rFonts w:cs="Arial"/>
                  <w:sz w:val="20"/>
                  <w:szCs w:val="20"/>
                </w:rPr>
                <w:id w:val="1818450573"/>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sz w:val="20"/>
                <w:szCs w:val="20"/>
              </w:rPr>
              <w:t xml:space="preserve">      Forestry and land use</w:t>
            </w:r>
          </w:p>
          <w:p w14:paraId="4D98DBE9" w14:textId="77777777" w:rsidR="00103475" w:rsidRPr="001312F0" w:rsidRDefault="00103475" w:rsidP="007213C6">
            <w:pPr>
              <w:spacing w:before="40" w:after="40"/>
              <w:ind w:left="612" w:hanging="450"/>
              <w:rPr>
                <w:rFonts w:cs="Arial"/>
                <w:sz w:val="20"/>
                <w:szCs w:val="20"/>
              </w:rPr>
            </w:pPr>
            <w:r>
              <w:rPr>
                <w:rFonts w:cs="Arial"/>
                <w:sz w:val="16"/>
                <w:szCs w:val="16"/>
              </w:rPr>
              <w:t xml:space="preserve">          </w:t>
            </w:r>
            <w:r w:rsidRPr="001312F0">
              <w:rPr>
                <w:rFonts w:cs="Arial"/>
                <w:sz w:val="16"/>
                <w:szCs w:val="16"/>
              </w:rPr>
              <w:t>(E.g. forest conservation and management, agroforestry, agricultural irrigation,</w:t>
            </w:r>
            <w:r>
              <w:rPr>
                <w:rFonts w:cs="Arial"/>
                <w:sz w:val="16"/>
                <w:szCs w:val="16"/>
              </w:rPr>
              <w:t xml:space="preserve"> water treatment and       </w:t>
            </w:r>
            <w:r w:rsidRPr="001312F0">
              <w:rPr>
                <w:rFonts w:cs="Arial"/>
                <w:sz w:val="16"/>
                <w:szCs w:val="16"/>
              </w:rPr>
              <w:t>management, etc.)</w:t>
            </w:r>
          </w:p>
        </w:tc>
      </w:tr>
      <w:tr w:rsidR="00103475" w:rsidRPr="001312F0" w14:paraId="3019F9DC" w14:textId="77777777" w:rsidTr="007213C6">
        <w:trPr>
          <w:trHeight w:val="2787"/>
        </w:trPr>
        <w:tc>
          <w:tcPr>
            <w:tcW w:w="2880" w:type="dxa"/>
            <w:vMerge/>
            <w:tcBorders>
              <w:left w:val="single" w:sz="4" w:space="0" w:color="auto"/>
              <w:bottom w:val="single" w:sz="4" w:space="0" w:color="auto"/>
              <w:right w:val="single" w:sz="4" w:space="0" w:color="auto"/>
            </w:tcBorders>
            <w:shd w:val="clear" w:color="000000" w:fill="F2F2F2" w:themeFill="background1" w:themeFillShade="F2"/>
            <w:vAlign w:val="center"/>
          </w:tcPr>
          <w:p w14:paraId="3D7E36A5" w14:textId="77777777" w:rsidR="00103475" w:rsidRPr="001312F0" w:rsidRDefault="00103475" w:rsidP="007213C6">
            <w:pPr>
              <w:spacing w:before="40" w:after="40"/>
              <w:rPr>
                <w:rFonts w:cs="Arial"/>
                <w:bCs/>
                <w:color w:val="24634F"/>
                <w:sz w:val="20"/>
                <w:szCs w:val="20"/>
                <w:lang w:eastAsia="en-GB"/>
              </w:rPr>
            </w:pP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2E031ADB" w14:textId="77777777" w:rsidR="00103475" w:rsidRPr="001312F0" w:rsidRDefault="00103475" w:rsidP="007213C6">
            <w:pPr>
              <w:spacing w:before="40" w:after="40"/>
              <w:rPr>
                <w:rFonts w:cs="Arial"/>
                <w:sz w:val="20"/>
                <w:szCs w:val="20"/>
              </w:rPr>
            </w:pPr>
            <w:r w:rsidRPr="001312F0">
              <w:rPr>
                <w:rFonts w:cs="Arial"/>
                <w:sz w:val="20"/>
                <w:szCs w:val="20"/>
              </w:rPr>
              <w:t>Increased resilience of:</w:t>
            </w:r>
          </w:p>
          <w:p w14:paraId="4829FEE7" w14:textId="77777777" w:rsidR="00103475" w:rsidRPr="001312F0" w:rsidRDefault="009C1B37" w:rsidP="007213C6">
            <w:pPr>
              <w:spacing w:before="40" w:after="40"/>
              <w:ind w:left="162" w:hanging="115"/>
              <w:rPr>
                <w:rFonts w:cs="Arial"/>
                <w:sz w:val="20"/>
                <w:szCs w:val="20"/>
              </w:rPr>
            </w:pPr>
            <w:sdt>
              <w:sdtPr>
                <w:rPr>
                  <w:rFonts w:cs="Arial"/>
                  <w:sz w:val="20"/>
                  <w:szCs w:val="20"/>
                </w:rPr>
                <w:id w:val="276296654"/>
                <w14:checkbox>
                  <w14:checked w14:val="1"/>
                  <w14:checkedState w14:val="2612" w14:font="MS Gothic"/>
                  <w14:uncheckedState w14:val="2610" w14:font="MS Gothic"/>
                </w14:checkbox>
              </w:sdtPr>
              <w:sdtEndPr/>
              <w:sdtContent>
                <w:r w:rsidR="00103475">
                  <w:rPr>
                    <w:rFonts w:ascii="MS Gothic" w:eastAsia="MS Gothic" w:hAnsi="MS Gothic" w:cs="Arial" w:hint="eastAsia"/>
                    <w:sz w:val="20"/>
                    <w:szCs w:val="20"/>
                  </w:rPr>
                  <w:t>☒</w:t>
                </w:r>
              </w:sdtContent>
            </w:sdt>
            <w:r w:rsidR="00103475" w:rsidRPr="001312F0">
              <w:rPr>
                <w:rFonts w:cs="Arial"/>
                <w:sz w:val="20"/>
                <w:szCs w:val="20"/>
              </w:rPr>
              <w:t xml:space="preserve">      Most vulnerable people and communities</w:t>
            </w:r>
          </w:p>
          <w:p w14:paraId="0E24B85E" w14:textId="77777777" w:rsidR="00103475" w:rsidRPr="001312F0" w:rsidRDefault="00103475" w:rsidP="007213C6">
            <w:pPr>
              <w:spacing w:before="40" w:after="40"/>
              <w:ind w:left="612" w:hanging="607"/>
              <w:rPr>
                <w:rFonts w:cs="Arial"/>
                <w:sz w:val="16"/>
                <w:szCs w:val="16"/>
              </w:rPr>
            </w:pPr>
            <w:r>
              <w:rPr>
                <w:rFonts w:cs="Arial"/>
                <w:sz w:val="16"/>
                <w:szCs w:val="16"/>
              </w:rPr>
              <w:t xml:space="preserve">              </w:t>
            </w:r>
            <w:r w:rsidRPr="001312F0">
              <w:rPr>
                <w:rFonts w:cs="Arial"/>
                <w:sz w:val="16"/>
                <w:szCs w:val="16"/>
              </w:rPr>
              <w:t>(E.g. mitigation of operational risk associated with climate change – di</w:t>
            </w:r>
            <w:r>
              <w:rPr>
                <w:rFonts w:cs="Arial"/>
                <w:sz w:val="16"/>
                <w:szCs w:val="16"/>
              </w:rPr>
              <w:t xml:space="preserve">versification of supply sources </w:t>
            </w:r>
            <w:r w:rsidRPr="001312F0">
              <w:rPr>
                <w:rFonts w:cs="Arial"/>
                <w:sz w:val="16"/>
                <w:szCs w:val="16"/>
              </w:rPr>
              <w:t>and supply chain management, relocation of manufacturing facilities and warehouses, etc.)</w:t>
            </w:r>
          </w:p>
          <w:p w14:paraId="31C19676" w14:textId="77777777" w:rsidR="00103475" w:rsidRPr="001312F0" w:rsidRDefault="009C1B37" w:rsidP="007213C6">
            <w:pPr>
              <w:spacing w:before="40" w:after="40"/>
              <w:ind w:left="162" w:hanging="115"/>
              <w:rPr>
                <w:rFonts w:cs="Arial"/>
                <w:sz w:val="20"/>
                <w:szCs w:val="20"/>
              </w:rPr>
            </w:pPr>
            <w:sdt>
              <w:sdtPr>
                <w:rPr>
                  <w:rFonts w:cs="Arial"/>
                  <w:sz w:val="20"/>
                  <w:szCs w:val="20"/>
                </w:rPr>
                <w:id w:val="-306865517"/>
                <w14:checkbox>
                  <w14:checked w14:val="1"/>
                  <w14:checkedState w14:val="2612" w14:font="MS Gothic"/>
                  <w14:uncheckedState w14:val="2610" w14:font="MS Gothic"/>
                </w14:checkbox>
              </w:sdtPr>
              <w:sdtEndPr/>
              <w:sdtContent>
                <w:r w:rsidR="00103475">
                  <w:rPr>
                    <w:rFonts w:ascii="MS Gothic" w:eastAsia="MS Gothic" w:hAnsi="MS Gothic" w:cs="Arial" w:hint="eastAsia"/>
                    <w:sz w:val="20"/>
                    <w:szCs w:val="20"/>
                  </w:rPr>
                  <w:t>☒</w:t>
                </w:r>
              </w:sdtContent>
            </w:sdt>
            <w:r w:rsidR="00103475" w:rsidRPr="001312F0">
              <w:rPr>
                <w:rFonts w:cs="Arial"/>
                <w:sz w:val="20"/>
                <w:szCs w:val="20"/>
              </w:rPr>
              <w:t xml:space="preserve">      Health and well-being, and food and water security</w:t>
            </w:r>
          </w:p>
          <w:p w14:paraId="6AB5FC10" w14:textId="77777777" w:rsidR="00103475" w:rsidRPr="00B418EE" w:rsidRDefault="00103475" w:rsidP="007213C6">
            <w:pPr>
              <w:spacing w:before="40" w:after="40"/>
              <w:ind w:left="162"/>
              <w:rPr>
                <w:rFonts w:cs="Arial"/>
                <w:sz w:val="16"/>
                <w:szCs w:val="16"/>
              </w:rPr>
            </w:pPr>
            <w:r>
              <w:rPr>
                <w:rFonts w:cs="Arial"/>
                <w:sz w:val="16"/>
                <w:szCs w:val="16"/>
              </w:rPr>
              <w:t xml:space="preserve">          </w:t>
            </w:r>
            <w:r w:rsidRPr="00B418EE">
              <w:rPr>
                <w:rFonts w:cs="Arial"/>
                <w:sz w:val="16"/>
                <w:szCs w:val="16"/>
              </w:rPr>
              <w:t>(E.g. climate-resilient crops, efficient irrigation systems, fresh water etc.)</w:t>
            </w:r>
          </w:p>
          <w:p w14:paraId="6293F1CA" w14:textId="77777777" w:rsidR="00103475" w:rsidRPr="001312F0" w:rsidRDefault="009C1B37" w:rsidP="007213C6">
            <w:pPr>
              <w:spacing w:before="40" w:after="40"/>
              <w:ind w:left="162" w:hanging="115"/>
              <w:rPr>
                <w:rFonts w:cs="Arial"/>
                <w:sz w:val="20"/>
                <w:szCs w:val="20"/>
              </w:rPr>
            </w:pPr>
            <w:sdt>
              <w:sdtPr>
                <w:rPr>
                  <w:rFonts w:cs="Arial"/>
                  <w:sz w:val="20"/>
                  <w:szCs w:val="20"/>
                </w:rPr>
                <w:id w:val="1596513724"/>
                <w14:checkbox>
                  <w14:checked w14:val="1"/>
                  <w14:checkedState w14:val="2612" w14:font="MS Gothic"/>
                  <w14:uncheckedState w14:val="2610" w14:font="MS Gothic"/>
                </w14:checkbox>
              </w:sdtPr>
              <w:sdtEndPr/>
              <w:sdtContent>
                <w:r w:rsidR="00103475">
                  <w:rPr>
                    <w:rFonts w:ascii="MS Gothic" w:eastAsia="MS Gothic" w:hAnsi="MS Gothic" w:cs="Arial" w:hint="eastAsia"/>
                    <w:sz w:val="20"/>
                    <w:szCs w:val="20"/>
                  </w:rPr>
                  <w:t>☒</w:t>
                </w:r>
              </w:sdtContent>
            </w:sdt>
            <w:r w:rsidR="00103475" w:rsidRPr="001312F0">
              <w:rPr>
                <w:rFonts w:cs="Arial"/>
                <w:sz w:val="20"/>
                <w:szCs w:val="20"/>
              </w:rPr>
              <w:t xml:space="preserve">      Infrastructure and built environment</w:t>
            </w:r>
          </w:p>
          <w:p w14:paraId="60AFB583" w14:textId="77777777" w:rsidR="00103475" w:rsidRPr="001312F0" w:rsidRDefault="00103475" w:rsidP="007213C6">
            <w:pPr>
              <w:spacing w:before="40" w:after="40"/>
              <w:ind w:left="162"/>
              <w:rPr>
                <w:rFonts w:cs="Arial"/>
                <w:sz w:val="16"/>
                <w:szCs w:val="16"/>
              </w:rPr>
            </w:pPr>
            <w:r>
              <w:rPr>
                <w:rFonts w:cs="Arial"/>
                <w:sz w:val="16"/>
                <w:szCs w:val="16"/>
              </w:rPr>
              <w:t xml:space="preserve">          </w:t>
            </w:r>
            <w:r w:rsidRPr="001312F0">
              <w:rPr>
                <w:rFonts w:cs="Arial"/>
                <w:sz w:val="16"/>
                <w:szCs w:val="16"/>
              </w:rPr>
              <w:t>(E.g. sea walls, resilient road networks, etc.)</w:t>
            </w:r>
          </w:p>
          <w:p w14:paraId="4FD34858" w14:textId="77777777" w:rsidR="00103475" w:rsidRPr="001312F0" w:rsidRDefault="009C1B37" w:rsidP="007213C6">
            <w:pPr>
              <w:spacing w:before="40" w:after="40"/>
              <w:ind w:left="162" w:hanging="115"/>
              <w:rPr>
                <w:rFonts w:cs="Arial"/>
                <w:sz w:val="20"/>
                <w:szCs w:val="20"/>
              </w:rPr>
            </w:pPr>
            <w:sdt>
              <w:sdtPr>
                <w:rPr>
                  <w:rFonts w:cs="Arial"/>
                  <w:sz w:val="20"/>
                  <w:szCs w:val="20"/>
                </w:rPr>
                <w:id w:val="-714967597"/>
                <w14:checkbox>
                  <w14:checked w14:val="1"/>
                  <w14:checkedState w14:val="2612" w14:font="MS Gothic"/>
                  <w14:uncheckedState w14:val="2610" w14:font="MS Gothic"/>
                </w14:checkbox>
              </w:sdtPr>
              <w:sdtEndPr/>
              <w:sdtContent>
                <w:r w:rsidR="00103475">
                  <w:rPr>
                    <w:rFonts w:ascii="MS Gothic" w:eastAsia="MS Gothic" w:hAnsi="MS Gothic" w:cs="Arial" w:hint="eastAsia"/>
                    <w:sz w:val="20"/>
                    <w:szCs w:val="20"/>
                  </w:rPr>
                  <w:t>☒</w:t>
                </w:r>
              </w:sdtContent>
            </w:sdt>
            <w:r w:rsidR="00103475" w:rsidRPr="001312F0">
              <w:rPr>
                <w:rFonts w:cs="Arial"/>
                <w:sz w:val="20"/>
                <w:szCs w:val="20"/>
              </w:rPr>
              <w:t xml:space="preserve">      Ecosystems and ecosystem services</w:t>
            </w:r>
          </w:p>
          <w:p w14:paraId="778B2511" w14:textId="77777777" w:rsidR="00103475" w:rsidRPr="001312F0" w:rsidRDefault="00103475" w:rsidP="007213C6">
            <w:pPr>
              <w:spacing w:before="40" w:after="40"/>
              <w:ind w:left="162"/>
              <w:rPr>
                <w:rFonts w:cs="Arial"/>
                <w:sz w:val="20"/>
                <w:szCs w:val="20"/>
              </w:rPr>
            </w:pPr>
            <w:r>
              <w:rPr>
                <w:rFonts w:cs="Arial"/>
                <w:sz w:val="16"/>
                <w:szCs w:val="16"/>
              </w:rPr>
              <w:t xml:space="preserve">          </w:t>
            </w:r>
            <w:r w:rsidRPr="001312F0">
              <w:rPr>
                <w:rFonts w:cs="Arial"/>
                <w:sz w:val="16"/>
                <w:szCs w:val="16"/>
              </w:rPr>
              <w:t>(E.g. ecosystem conservation and management, ecotourism, etc.)</w:t>
            </w:r>
          </w:p>
        </w:tc>
      </w:tr>
      <w:tr w:rsidR="00103475" w:rsidRPr="001312F0" w14:paraId="5C933D1D" w14:textId="77777777" w:rsidTr="007213C6">
        <w:trPr>
          <w:trHeight w:val="519"/>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6F9329FC"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A</w:t>
            </w:r>
            <w:r w:rsidRPr="001312F0">
              <w:rPr>
                <w:rFonts w:cs="Arial"/>
                <w:bCs/>
                <w:color w:val="24634F"/>
                <w:sz w:val="20"/>
                <w:szCs w:val="20"/>
                <w:lang w:eastAsia="en-GB"/>
              </w:rPr>
              <w:t>.1</w:t>
            </w:r>
            <w:r>
              <w:rPr>
                <w:rFonts w:cs="Arial"/>
                <w:bCs/>
                <w:color w:val="24634F"/>
                <w:sz w:val="20"/>
                <w:szCs w:val="20"/>
                <w:lang w:eastAsia="en-GB"/>
              </w:rPr>
              <w:t>2</w:t>
            </w:r>
            <w:r w:rsidRPr="001312F0">
              <w:rPr>
                <w:rFonts w:cs="Arial"/>
                <w:bCs/>
                <w:color w:val="24634F"/>
                <w:sz w:val="20"/>
                <w:szCs w:val="20"/>
                <w:lang w:eastAsia="en-GB"/>
              </w:rPr>
              <w:t>. Project</w:t>
            </w:r>
            <w:r>
              <w:rPr>
                <w:rFonts w:cs="Arial"/>
                <w:bCs/>
                <w:color w:val="24634F"/>
                <w:sz w:val="20"/>
                <w:szCs w:val="20"/>
                <w:lang w:eastAsia="en-GB"/>
              </w:rPr>
              <w:t xml:space="preserve"> / </w:t>
            </w:r>
            <w:r w:rsidRPr="001312F0">
              <w:rPr>
                <w:rFonts w:cs="Arial"/>
                <w:bCs/>
                <w:color w:val="24634F"/>
                <w:sz w:val="20"/>
                <w:szCs w:val="20"/>
                <w:lang w:eastAsia="en-GB"/>
              </w:rPr>
              <w:t>programme life span</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BBEAA2B" w14:textId="77777777" w:rsidR="00103475" w:rsidRPr="001312F0" w:rsidRDefault="00103475" w:rsidP="007213C6">
            <w:pPr>
              <w:spacing w:before="40" w:after="40"/>
              <w:rPr>
                <w:rFonts w:cs="Arial"/>
                <w:sz w:val="20"/>
                <w:szCs w:val="20"/>
              </w:rPr>
            </w:pPr>
            <w:r w:rsidRPr="001312F0">
              <w:rPr>
                <w:rFonts w:cs="Arial"/>
                <w:sz w:val="20"/>
                <w:szCs w:val="20"/>
              </w:rPr>
              <w:t>……</w:t>
            </w:r>
            <w:r>
              <w:rPr>
                <w:rFonts w:cs="Arial"/>
                <w:sz w:val="20"/>
                <w:szCs w:val="20"/>
              </w:rPr>
              <w:t>5</w:t>
            </w:r>
            <w:r w:rsidRPr="001312F0">
              <w:rPr>
                <w:rFonts w:cs="Arial"/>
                <w:sz w:val="20"/>
                <w:szCs w:val="20"/>
              </w:rPr>
              <w:t>……… years</w:t>
            </w:r>
          </w:p>
        </w:tc>
      </w:tr>
      <w:tr w:rsidR="00103475" w:rsidRPr="001312F0" w14:paraId="537024EB" w14:textId="77777777" w:rsidTr="007213C6">
        <w:trPr>
          <w:trHeight w:val="861"/>
        </w:trPr>
        <w:tc>
          <w:tcPr>
            <w:tcW w:w="2880" w:type="dxa"/>
            <w:tcBorders>
              <w:top w:val="nil"/>
              <w:left w:val="single" w:sz="4" w:space="0" w:color="auto"/>
              <w:bottom w:val="single" w:sz="4" w:space="0" w:color="auto"/>
              <w:right w:val="single" w:sz="4" w:space="0" w:color="auto"/>
            </w:tcBorders>
            <w:shd w:val="clear" w:color="000000" w:fill="F2F2F2" w:themeFill="background1" w:themeFillShade="F2"/>
            <w:vAlign w:val="center"/>
          </w:tcPr>
          <w:p w14:paraId="179C675E" w14:textId="77777777" w:rsidR="00103475" w:rsidRPr="001312F0" w:rsidRDefault="00103475" w:rsidP="007213C6">
            <w:pPr>
              <w:spacing w:before="40" w:after="40"/>
              <w:rPr>
                <w:rFonts w:cs="Arial"/>
                <w:bCs/>
                <w:color w:val="24634F"/>
                <w:sz w:val="20"/>
                <w:szCs w:val="20"/>
                <w:lang w:eastAsia="en-GB"/>
              </w:rPr>
            </w:pPr>
            <w:r>
              <w:rPr>
                <w:rFonts w:cs="Arial"/>
                <w:bCs/>
                <w:color w:val="24634F"/>
                <w:sz w:val="20"/>
                <w:szCs w:val="20"/>
                <w:lang w:eastAsia="en-GB"/>
              </w:rPr>
              <w:t>A</w:t>
            </w:r>
            <w:r w:rsidRPr="001312F0">
              <w:rPr>
                <w:rFonts w:cs="Arial"/>
                <w:bCs/>
                <w:color w:val="24634F"/>
                <w:sz w:val="20"/>
                <w:szCs w:val="20"/>
                <w:lang w:eastAsia="en-GB"/>
              </w:rPr>
              <w:t>.1</w:t>
            </w:r>
            <w:r>
              <w:rPr>
                <w:rFonts w:cs="Arial"/>
                <w:bCs/>
                <w:color w:val="24634F"/>
                <w:sz w:val="20"/>
                <w:szCs w:val="20"/>
                <w:lang w:eastAsia="en-GB"/>
              </w:rPr>
              <w:t>3</w:t>
            </w:r>
            <w:r w:rsidRPr="001312F0">
              <w:rPr>
                <w:rFonts w:cs="Arial"/>
                <w:bCs/>
                <w:color w:val="24634F"/>
                <w:sz w:val="20"/>
                <w:szCs w:val="20"/>
                <w:lang w:eastAsia="en-GB"/>
              </w:rPr>
              <w:t xml:space="preserve">. Estimated implementation start and end </w:t>
            </w:r>
            <w:r>
              <w:rPr>
                <w:rFonts w:cs="Arial"/>
                <w:bCs/>
                <w:color w:val="24634F"/>
                <w:sz w:val="20"/>
                <w:szCs w:val="20"/>
                <w:lang w:eastAsia="en-GB"/>
              </w:rPr>
              <w:t>d</w:t>
            </w:r>
            <w:r w:rsidRPr="001312F0">
              <w:rPr>
                <w:rFonts w:cs="Arial"/>
                <w:bCs/>
                <w:color w:val="24634F"/>
                <w:sz w:val="20"/>
                <w:szCs w:val="20"/>
                <w:lang w:eastAsia="en-GB"/>
              </w:rPr>
              <w:t>ate</w:t>
            </w:r>
          </w:p>
        </w:tc>
        <w:tc>
          <w:tcPr>
            <w:tcW w:w="7740" w:type="dxa"/>
            <w:tcBorders>
              <w:top w:val="nil"/>
              <w:left w:val="nil"/>
              <w:bottom w:val="single" w:sz="4" w:space="0" w:color="auto"/>
              <w:right w:val="single" w:sz="4" w:space="0" w:color="auto"/>
            </w:tcBorders>
            <w:shd w:val="clear" w:color="auto" w:fill="auto"/>
            <w:noWrap/>
            <w:vAlign w:val="center"/>
          </w:tcPr>
          <w:p w14:paraId="66362EDA" w14:textId="77777777" w:rsidR="00103475" w:rsidRPr="001312F0" w:rsidRDefault="00103475" w:rsidP="007213C6">
            <w:pPr>
              <w:spacing w:before="40" w:after="40"/>
              <w:rPr>
                <w:rFonts w:cs="Arial"/>
                <w:sz w:val="20"/>
                <w:szCs w:val="20"/>
              </w:rPr>
            </w:pPr>
            <w:r w:rsidRPr="001312F0">
              <w:rPr>
                <w:rFonts w:cs="Arial"/>
                <w:sz w:val="20"/>
                <w:szCs w:val="20"/>
              </w:rPr>
              <w:t>Start: ………</w:t>
            </w:r>
            <w:r>
              <w:rPr>
                <w:rFonts w:cs="Arial"/>
                <w:sz w:val="20"/>
                <w:szCs w:val="20"/>
              </w:rPr>
              <w:t>2017</w:t>
            </w:r>
            <w:r w:rsidRPr="001312F0">
              <w:rPr>
                <w:rFonts w:cs="Arial"/>
                <w:sz w:val="20"/>
                <w:szCs w:val="20"/>
              </w:rPr>
              <w:t>………………...</w:t>
            </w:r>
          </w:p>
          <w:p w14:paraId="47B059C1" w14:textId="77777777" w:rsidR="00103475" w:rsidRPr="001312F0" w:rsidRDefault="00103475" w:rsidP="007213C6">
            <w:pPr>
              <w:spacing w:before="40" w:after="40"/>
              <w:rPr>
                <w:rFonts w:cs="Arial"/>
                <w:sz w:val="20"/>
                <w:szCs w:val="20"/>
              </w:rPr>
            </w:pPr>
            <w:r w:rsidRPr="001312F0">
              <w:rPr>
                <w:rFonts w:cs="Arial"/>
                <w:sz w:val="20"/>
                <w:szCs w:val="20"/>
              </w:rPr>
              <w:t>End: ………</w:t>
            </w:r>
            <w:r>
              <w:rPr>
                <w:rFonts w:cs="Arial"/>
                <w:sz w:val="20"/>
                <w:szCs w:val="20"/>
              </w:rPr>
              <w:t>2021</w:t>
            </w:r>
            <w:r w:rsidRPr="001312F0">
              <w:rPr>
                <w:rFonts w:cs="Arial"/>
                <w:sz w:val="20"/>
                <w:szCs w:val="20"/>
              </w:rPr>
              <w:t>………………….</w:t>
            </w:r>
          </w:p>
        </w:tc>
      </w:tr>
    </w:tbl>
    <w:p w14:paraId="1045231E" w14:textId="77777777" w:rsidR="00103475" w:rsidRPr="001312F0" w:rsidRDefault="00103475" w:rsidP="00103475">
      <w:pPr>
        <w:spacing w:after="200" w:line="276" w:lineRule="auto"/>
        <w:rPr>
          <w:rFonts w:cs="Arial"/>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8616"/>
      </w:tblGrid>
      <w:tr w:rsidR="00103475" w:rsidRPr="001312F0" w14:paraId="6A2E0D55" w14:textId="77777777" w:rsidTr="007213C6">
        <w:trPr>
          <w:trHeight w:val="250"/>
        </w:trPr>
        <w:tc>
          <w:tcPr>
            <w:tcW w:w="10620" w:type="dxa"/>
            <w:gridSpan w:val="2"/>
            <w:shd w:val="clear" w:color="000000" w:fill="24634F"/>
          </w:tcPr>
          <w:p w14:paraId="4760DDE9" w14:textId="77777777" w:rsidR="00103475" w:rsidRPr="001312F0" w:rsidRDefault="00103475" w:rsidP="007213C6">
            <w:pPr>
              <w:spacing w:before="40" w:after="40"/>
              <w:ind w:left="360" w:hanging="378"/>
              <w:rPr>
                <w:rFonts w:cs="Arial"/>
                <w:color w:val="FFFFFF" w:themeColor="background1"/>
                <w:sz w:val="20"/>
                <w:szCs w:val="20"/>
              </w:rPr>
            </w:pPr>
            <w:r>
              <w:rPr>
                <w:rFonts w:cs="Arial"/>
                <w:b/>
                <w:color w:val="FFFFFF" w:themeColor="background1"/>
                <w:sz w:val="20"/>
                <w:szCs w:val="20"/>
              </w:rPr>
              <w:t>B</w:t>
            </w:r>
            <w:r w:rsidRPr="001312F0">
              <w:rPr>
                <w:rFonts w:cs="Arial"/>
                <w:b/>
                <w:color w:val="FFFFFF" w:themeColor="background1"/>
                <w:sz w:val="20"/>
                <w:szCs w:val="20"/>
              </w:rPr>
              <w:t>. Project/Programme Details</w:t>
            </w:r>
          </w:p>
        </w:tc>
      </w:tr>
      <w:tr w:rsidR="00103475" w:rsidRPr="001312F0" w14:paraId="52E8DB73" w14:textId="77777777" w:rsidTr="007213C6">
        <w:trPr>
          <w:trHeight w:val="250"/>
        </w:trPr>
        <w:tc>
          <w:tcPr>
            <w:tcW w:w="10620" w:type="dxa"/>
            <w:gridSpan w:val="2"/>
            <w:shd w:val="clear" w:color="auto" w:fill="F2F2F2" w:themeFill="background1" w:themeFillShade="F2"/>
          </w:tcPr>
          <w:p w14:paraId="03C25FFB" w14:textId="77777777" w:rsidR="00103475" w:rsidRPr="001312F0" w:rsidRDefault="00103475" w:rsidP="007213C6">
            <w:pPr>
              <w:spacing w:before="120" w:after="120"/>
              <w:rPr>
                <w:rFonts w:cs="Arial"/>
                <w:color w:val="24634F"/>
                <w:sz w:val="20"/>
                <w:szCs w:val="20"/>
              </w:rPr>
            </w:pPr>
            <w:r w:rsidRPr="001312F0">
              <w:rPr>
                <w:rFonts w:cs="Arial"/>
                <w:color w:val="24634F"/>
                <w:sz w:val="20"/>
                <w:szCs w:val="20"/>
              </w:rPr>
              <w:t>The Fund requires the following preliminary information in order to promptly assess the eligibility of project/programme investment. These requirements may vary depending on the nature of the project/programme.</w:t>
            </w:r>
          </w:p>
        </w:tc>
      </w:tr>
      <w:tr w:rsidR="00103475" w:rsidRPr="001312F0" w14:paraId="615EC4E1" w14:textId="77777777" w:rsidTr="0072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94"/>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A37BE9E" w14:textId="77777777" w:rsidR="00103475" w:rsidRPr="001312F0" w:rsidRDefault="00103475" w:rsidP="007213C6">
            <w:pPr>
              <w:spacing w:before="40" w:after="40"/>
              <w:rPr>
                <w:rFonts w:cs="Arial"/>
                <w:bCs/>
                <w:color w:val="24634F"/>
                <w:sz w:val="20"/>
                <w:szCs w:val="20"/>
                <w:lang w:eastAsia="en-GB"/>
              </w:rPr>
            </w:pPr>
            <w:r>
              <w:rPr>
                <w:rFonts w:cs="Arial"/>
                <w:color w:val="24634F"/>
                <w:sz w:val="20"/>
                <w:szCs w:val="20"/>
              </w:rPr>
              <w:t>B</w:t>
            </w:r>
            <w:r w:rsidRPr="001312F0">
              <w:rPr>
                <w:rFonts w:cs="Arial"/>
                <w:color w:val="24634F"/>
                <w:sz w:val="20"/>
                <w:szCs w:val="20"/>
              </w:rPr>
              <w:t>.1. Project</w:t>
            </w:r>
            <w:r>
              <w:rPr>
                <w:rFonts w:cs="Arial"/>
                <w:color w:val="24634F"/>
                <w:sz w:val="20"/>
                <w:szCs w:val="20"/>
              </w:rPr>
              <w:t xml:space="preserve"> </w:t>
            </w:r>
            <w:r w:rsidRPr="001312F0">
              <w:rPr>
                <w:rFonts w:cs="Arial"/>
                <w:color w:val="24634F"/>
                <w:sz w:val="20"/>
                <w:szCs w:val="20"/>
              </w:rPr>
              <w:t>/</w:t>
            </w:r>
            <w:r>
              <w:rPr>
                <w:rFonts w:cs="Arial"/>
                <w:color w:val="24634F"/>
                <w:sz w:val="20"/>
                <w:szCs w:val="20"/>
              </w:rPr>
              <w:t xml:space="preserve"> </w:t>
            </w:r>
            <w:r w:rsidRPr="001312F0">
              <w:rPr>
                <w:rFonts w:cs="Arial"/>
                <w:color w:val="24634F"/>
                <w:sz w:val="20"/>
                <w:szCs w:val="20"/>
              </w:rPr>
              <w:t xml:space="preserve">programme description </w:t>
            </w:r>
            <w:r w:rsidRPr="00AD2D20">
              <w:rPr>
                <w:rFonts w:cs="Arial"/>
                <w:color w:val="24634F"/>
                <w:sz w:val="20"/>
                <w:szCs w:val="20"/>
              </w:rPr>
              <w:t>(including objectives)</w:t>
            </w:r>
            <w:r>
              <w:rPr>
                <w:rFonts w:cs="Arial"/>
                <w:color w:val="24634F"/>
                <w:sz w:val="20"/>
                <w:szCs w:val="20"/>
              </w:rPr>
              <w:t xml:space="preserve"> </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57988631" w14:textId="77777777" w:rsidR="00103475" w:rsidRPr="00BA7B6F" w:rsidRDefault="00103475" w:rsidP="007213C6">
            <w:pPr>
              <w:rPr>
                <w:sz w:val="20"/>
                <w:szCs w:val="20"/>
              </w:rPr>
            </w:pPr>
            <w:bookmarkStart w:id="0" w:name="_Hlk487891860"/>
            <w:r w:rsidRPr="00BA7B6F">
              <w:rPr>
                <w:sz w:val="20"/>
                <w:szCs w:val="20"/>
              </w:rPr>
              <w:t>An uncertain future lies ahead for the populations of small island states. The people of SIDS will be among the first and most adversely affected by climate change and sea level rise, as they are the most dependent on environmental services for their livelihoods. Some are faced with utter destruction and loss of multiple lives and livelihoods, others with the growing likelihood of large displaced populations due to global temperature increases beyond 1.5 degrees Celsius – the threshold for survival in many SIDS.  The cruel irony of this situation is that SIDS emit the lowest amounts of greenhouse gases – much less than one percent of global emissions. SIDS are also where coastal communities face the highest degree of vulnerability to the impacts of changing climate and capacity to address this most limited.</w:t>
            </w:r>
          </w:p>
          <w:p w14:paraId="1160FAFE" w14:textId="77777777" w:rsidR="00103475" w:rsidRPr="00BA7B6F" w:rsidRDefault="00103475" w:rsidP="007213C6">
            <w:pPr>
              <w:rPr>
                <w:sz w:val="20"/>
                <w:szCs w:val="20"/>
              </w:rPr>
            </w:pPr>
          </w:p>
          <w:p w14:paraId="5089990C" w14:textId="77777777" w:rsidR="00103475" w:rsidRPr="00BA7B6F" w:rsidRDefault="00103475" w:rsidP="007213C6">
            <w:pPr>
              <w:rPr>
                <w:sz w:val="20"/>
                <w:szCs w:val="20"/>
              </w:rPr>
            </w:pPr>
            <w:r w:rsidRPr="00BA7B6F">
              <w:rPr>
                <w:sz w:val="20"/>
                <w:szCs w:val="20"/>
              </w:rPr>
              <w:t xml:space="preserve">For many generations, the millions of people living on small island states have tried to be responsible stewards of their environment, due to their high dependency on environmental services for survival and economic development.  SIDS have acted as custodians of almost 25 percent of the world’s oceans, a responsibility SIDS take very seriously.  Natural resources play major roles in SIDS economies and livelihoods. The evolution of the global maritime and tourism industries - accounting for between 45 and 80 percent of gross domestic product (GDP) in most SIDS today - are based on the oceans. As emissions increase, it changes the global climate triggering rises in sea levels, changes in rainfall causing famine and floods, bleaching of corals, shoreline erosion, and reduced fisheries, threatening hundreds of millions with food insecurity, making SIDS survival uncertain.  </w:t>
            </w:r>
          </w:p>
          <w:p w14:paraId="49C132BB" w14:textId="77777777" w:rsidR="00103475" w:rsidRPr="00BA7B6F" w:rsidRDefault="00103475" w:rsidP="007213C6">
            <w:pPr>
              <w:rPr>
                <w:sz w:val="20"/>
                <w:szCs w:val="20"/>
              </w:rPr>
            </w:pPr>
          </w:p>
          <w:p w14:paraId="13C413D1" w14:textId="77777777" w:rsidR="00103475" w:rsidRPr="00BA7B6F" w:rsidRDefault="00103475" w:rsidP="007213C6">
            <w:pPr>
              <w:rPr>
                <w:sz w:val="20"/>
                <w:szCs w:val="20"/>
              </w:rPr>
            </w:pPr>
            <w:r w:rsidRPr="00BA7B6F">
              <w:rPr>
                <w:sz w:val="20"/>
                <w:szCs w:val="20"/>
              </w:rPr>
              <w:t>While relatively small in landmass, SIDS govern over and serve as the “Blue Guardians” of their Exclusive Economic Zones (EEZs), vast ocean territories extending up to 200 nautical miles from their coastlines.  As such, oceans and coasts play a disproportionately large role in the lives and livelihoods of island populations. Managing, monitoring and protecting these vast oceanic territories and ecosystems, however, especially from the increasing threats related to climate change, have proven financially and technically challenging for SIDS. The impacts of climate change exacerbate the existing socio-economic and environmental vulnerabilities in these countries. International assistance and partnerships are urgently required to overcome the financial, technical capacity and institutional barriers that currently exist (see Section D for more detailed information).</w:t>
            </w:r>
          </w:p>
          <w:p w14:paraId="6438F145" w14:textId="77777777" w:rsidR="00103475" w:rsidRPr="00BA7B6F" w:rsidRDefault="00103475" w:rsidP="007213C6">
            <w:pPr>
              <w:rPr>
                <w:sz w:val="20"/>
                <w:szCs w:val="20"/>
              </w:rPr>
            </w:pPr>
          </w:p>
          <w:p w14:paraId="778CD4AE" w14:textId="77777777" w:rsidR="00103475" w:rsidRPr="00BA7B6F" w:rsidRDefault="00103475" w:rsidP="007213C6">
            <w:pPr>
              <w:rPr>
                <w:sz w:val="20"/>
                <w:szCs w:val="20"/>
              </w:rPr>
            </w:pPr>
            <w:r w:rsidRPr="00BA7B6F">
              <w:rPr>
                <w:sz w:val="20"/>
                <w:szCs w:val="20"/>
              </w:rPr>
              <w:t xml:space="preserve">There is an urgent need to develop effective climate change adaptation and mitigation programs that will support resilient ecosystems and foster climate-resilient sustainable development. Understanding the effects of climate change and associated impacts is critical for climate adaptation and resilience of SIDS. These include sea level rise, storm surges, saline intrusion into water systems, habitat and biodiversity loss, coral bleaching and ocean acidification. Such impacts can </w:t>
            </w:r>
            <w:proofErr w:type="gramStart"/>
            <w:r w:rsidRPr="00BA7B6F">
              <w:rPr>
                <w:sz w:val="20"/>
                <w:szCs w:val="20"/>
              </w:rPr>
              <w:t>effect</w:t>
            </w:r>
            <w:proofErr w:type="gramEnd"/>
            <w:r w:rsidRPr="00BA7B6F">
              <w:rPr>
                <w:sz w:val="20"/>
                <w:szCs w:val="20"/>
              </w:rPr>
              <w:t xml:space="preserve"> food security for SIDS through the disruption of agriculture and reduction in fish catch.</w:t>
            </w:r>
          </w:p>
          <w:p w14:paraId="70C817A3" w14:textId="77777777" w:rsidR="00103475" w:rsidRPr="00BA7B6F" w:rsidRDefault="00103475" w:rsidP="007213C6">
            <w:pPr>
              <w:rPr>
                <w:sz w:val="20"/>
                <w:szCs w:val="20"/>
              </w:rPr>
            </w:pPr>
          </w:p>
          <w:p w14:paraId="473FAEF1" w14:textId="77777777" w:rsidR="00103475" w:rsidRPr="00BA7B6F" w:rsidRDefault="00103475" w:rsidP="007213C6">
            <w:pPr>
              <w:rPr>
                <w:sz w:val="20"/>
                <w:szCs w:val="20"/>
              </w:rPr>
            </w:pPr>
            <w:r w:rsidRPr="00BA7B6F">
              <w:rPr>
                <w:sz w:val="20"/>
                <w:szCs w:val="20"/>
              </w:rPr>
              <w:t>Building national capacity that allows vulnerable communities to implement nature-based</w:t>
            </w:r>
            <w:r w:rsidRPr="00BA7B6F">
              <w:rPr>
                <w:rStyle w:val="FootnoteReference"/>
                <w:sz w:val="20"/>
                <w:szCs w:val="20"/>
              </w:rPr>
              <w:footnoteReference w:id="2"/>
            </w:r>
            <w:r w:rsidRPr="00BA7B6F">
              <w:rPr>
                <w:sz w:val="20"/>
                <w:szCs w:val="20"/>
              </w:rPr>
              <w:t xml:space="preserve"> climate mitigation and adaptation activities that derive sustainable benefits from coastal and marine ecosystems can help SIDS to effectively address and manage the impacts of changing climate on coastal communities and the development of blue-green economies. Enhanced adaptation capacity of vulnerable communities supported by access to technical information and data infrastructure capacity building, will allow SIDS to adapt and build resilience to climate change and sustainably manage their interconnected ‘</w:t>
            </w:r>
            <w:r w:rsidRPr="00BA7B6F">
              <w:rPr>
                <w:i/>
                <w:sz w:val="20"/>
                <w:szCs w:val="20"/>
              </w:rPr>
              <w:t>Ridge-to-Reef’</w:t>
            </w:r>
            <w:r w:rsidRPr="00BA7B6F">
              <w:rPr>
                <w:sz w:val="20"/>
                <w:szCs w:val="20"/>
              </w:rPr>
              <w:t xml:space="preserve"> terrestrial, coastal and marine ecosystems which are the fundamental requirement of a blue-green economy and ocean protection.</w:t>
            </w:r>
          </w:p>
          <w:p w14:paraId="71272E96" w14:textId="77777777" w:rsidR="00103475" w:rsidRPr="00BA7B6F" w:rsidRDefault="00103475" w:rsidP="007213C6">
            <w:pPr>
              <w:rPr>
                <w:sz w:val="20"/>
                <w:szCs w:val="20"/>
              </w:rPr>
            </w:pPr>
          </w:p>
          <w:p w14:paraId="073324EF" w14:textId="77777777" w:rsidR="00103475" w:rsidRPr="00BA7B6F" w:rsidRDefault="00103475" w:rsidP="007213C6">
            <w:pPr>
              <w:rPr>
                <w:sz w:val="20"/>
                <w:szCs w:val="20"/>
              </w:rPr>
            </w:pPr>
            <w:r w:rsidRPr="00BA7B6F">
              <w:rPr>
                <w:sz w:val="20"/>
                <w:szCs w:val="20"/>
              </w:rPr>
              <w:t xml:space="preserve">Financing the development of the SIDS “blue economy” is a major challenge for SIDS leaders who must be creative in managing their “drowning countries.” </w:t>
            </w:r>
            <w:r w:rsidRPr="00BA7B6F">
              <w:rPr>
                <w:sz w:val="20"/>
                <w:szCs w:val="20"/>
                <w:lang w:val="en-JM"/>
              </w:rPr>
              <w:t>This “blue economy” reaffirms the oceans’ ecosystems services and its role in all aspects of the economy. “Growth”</w:t>
            </w:r>
            <w:r w:rsidRPr="00BA7B6F">
              <w:rPr>
                <w:sz w:val="20"/>
                <w:szCs w:val="20"/>
              </w:rPr>
              <w:t xml:space="preserve"> in a majority of SIDS is represented by resource-seeking Foreign Direct Investment (FDI) - most notably tourism, due to the natural resources (sun, sea and sand, and some eco-tourism) and relatively low-skilled labour, inflation, and debt-</w:t>
            </w:r>
            <w:proofErr w:type="spellStart"/>
            <w:r w:rsidRPr="00BA7B6F">
              <w:rPr>
                <w:sz w:val="20"/>
                <w:szCs w:val="20"/>
              </w:rPr>
              <w:t>fuelled</w:t>
            </w:r>
            <w:proofErr w:type="spellEnd"/>
            <w:r w:rsidRPr="00BA7B6F">
              <w:rPr>
                <w:sz w:val="20"/>
                <w:szCs w:val="20"/>
              </w:rPr>
              <w:t xml:space="preserve"> consumer spending. With climate change and sea level rise posing one of the greatest threats to the tourism sector, SIDS need to focus efforts on attracting FDI in adaptation. A recent study shows that if no action is taken to reduce the impacts of climate change in Caribbean SIDS, the average economic cost to the region will be 14 percent (14%) of its GDP, increasing to 39 percent (39%) by 2050, 45 percent (45%) by 2075, and 63 percent (63%) by 2100</w:t>
            </w:r>
            <w:r w:rsidRPr="00BA7B6F">
              <w:rPr>
                <w:rStyle w:val="FootnoteReference"/>
                <w:sz w:val="20"/>
                <w:szCs w:val="20"/>
              </w:rPr>
              <w:footnoteReference w:id="3"/>
            </w:r>
            <w:r w:rsidRPr="00BA7B6F">
              <w:rPr>
                <w:sz w:val="20"/>
                <w:szCs w:val="20"/>
              </w:rPr>
              <w:t xml:space="preserve">. </w:t>
            </w:r>
            <w:r w:rsidRPr="00BA7B6F">
              <w:rPr>
                <w:rFonts w:eastAsiaTheme="minorHAnsi"/>
                <w:sz w:val="20"/>
                <w:szCs w:val="20"/>
              </w:rPr>
              <w:t>Climate change is projected to have a devastating impact on coastal environments and freshwater resources in SIDS, substantially impairing the tourism sector’s ability to generate foreign exchange.</w:t>
            </w:r>
          </w:p>
          <w:p w14:paraId="501CA2CA" w14:textId="77777777" w:rsidR="00103475" w:rsidRPr="00BA7B6F" w:rsidRDefault="00103475" w:rsidP="007213C6">
            <w:pPr>
              <w:rPr>
                <w:sz w:val="20"/>
                <w:szCs w:val="20"/>
              </w:rPr>
            </w:pPr>
          </w:p>
          <w:p w14:paraId="759E0189" w14:textId="77777777" w:rsidR="00103475" w:rsidRPr="00BA7B6F" w:rsidRDefault="00103475" w:rsidP="007213C6">
            <w:pPr>
              <w:rPr>
                <w:sz w:val="20"/>
                <w:szCs w:val="20"/>
              </w:rPr>
            </w:pPr>
            <w:r w:rsidRPr="00BA7B6F">
              <w:rPr>
                <w:rFonts w:eastAsia="Calibri"/>
                <w:sz w:val="20"/>
                <w:szCs w:val="20"/>
                <w:lang w:val="en-JM"/>
              </w:rPr>
              <w:t xml:space="preserve">Currently, in more than 15 SIDS, more than 50 percent (50%) of foreign exchange earnings are used for debt servicing, energy and food imports. </w:t>
            </w:r>
            <w:r w:rsidRPr="00BA7B6F">
              <w:rPr>
                <w:sz w:val="20"/>
                <w:szCs w:val="20"/>
              </w:rPr>
              <w:t>SIDS progress is determined by how much is consumed and how much is produced – increased consumption means increased progress. However, while economic and political forces are fixated on growing GDP, in reality, beneath the statistics, SIDS are facing massive social, economic and environmental challenges and are still reeling from the recent floods, food, fuel and financial crises. The impacts have been so great that SIDS collectively have progressed (or even regressed) less than most other groupings in meeting the Millennium Development Goals (MDGs), in terms of economic growth and poverty reduction, and in terms of debt sustainability, and must now transition to meeting the new Sustainable Development Goals (SDGs).</w:t>
            </w:r>
          </w:p>
          <w:p w14:paraId="49ADE306" w14:textId="77777777" w:rsidR="00103475" w:rsidRPr="00BA7B6F" w:rsidRDefault="00103475" w:rsidP="007213C6">
            <w:pPr>
              <w:rPr>
                <w:sz w:val="20"/>
                <w:szCs w:val="20"/>
              </w:rPr>
            </w:pPr>
          </w:p>
          <w:p w14:paraId="2EEB3991" w14:textId="77777777" w:rsidR="00103475" w:rsidRPr="00BA7B6F" w:rsidRDefault="00103475" w:rsidP="007213C6">
            <w:pPr>
              <w:rPr>
                <w:sz w:val="20"/>
                <w:szCs w:val="20"/>
                <w:lang w:val="en-JM"/>
              </w:rPr>
            </w:pPr>
            <w:r w:rsidRPr="00BA7B6F">
              <w:rPr>
                <w:sz w:val="20"/>
                <w:szCs w:val="20"/>
                <w:lang w:val="en-JM"/>
              </w:rPr>
              <w:t>Unlike Least Developed Countries (LDCs) and certain other groups of countries, SIDS that are not LDCs do not qualify for debt relief assistance and are increasingly considered ineligible for development aid, despite a large number of SIDS recording high debt. External debt levels have exceeded sustainability standards in many SIDS. During the past 10-12 years, there has been no clear trend toward reducing external debt levels. On the contrary, in 2015, 12 out of 21 SIDS for which data are available showed external debt stocks that exceeded 50 percent (50%) of their GNI</w:t>
            </w:r>
            <w:r w:rsidRPr="00BA7B6F">
              <w:rPr>
                <w:rStyle w:val="FootnoteReference"/>
                <w:sz w:val="20"/>
                <w:szCs w:val="20"/>
                <w:lang w:val="en-JM"/>
              </w:rPr>
              <w:footnoteReference w:id="4"/>
            </w:r>
            <w:r w:rsidRPr="00BA7B6F">
              <w:rPr>
                <w:sz w:val="20"/>
                <w:szCs w:val="20"/>
                <w:lang w:val="en-JM"/>
              </w:rPr>
              <w:t>. Fourteen (14) SIDS registered public debt-to -GDP ratios in excess of 60 percent (60%) (the broadly accepted threshold for sustainable levels of public debt). Eight SIDS, mostly in the Caribbean, registered debt-to-GDP levels of more than 100 percent (100%): Antigua and Barbuda, Barbados, Grenada, Guinea-Bissau, Guyana, Jamaica, St. Kitts and Nevis, and the Seychelles</w:t>
            </w:r>
            <w:r w:rsidRPr="00BA7B6F">
              <w:rPr>
                <w:rStyle w:val="FootnoteReference"/>
                <w:sz w:val="20"/>
                <w:szCs w:val="20"/>
                <w:lang w:val="en-JM"/>
              </w:rPr>
              <w:footnoteReference w:id="5"/>
            </w:r>
            <w:r w:rsidRPr="00BA7B6F">
              <w:rPr>
                <w:sz w:val="20"/>
                <w:szCs w:val="20"/>
                <w:lang w:val="en-JM"/>
              </w:rPr>
              <w:t>. Several more are approaching the 100 percent (100%) mark (the Maldives, for example). Debt levels in SIDS also increased markedly in the recent food-fuel-financial crises</w:t>
            </w:r>
            <w:r w:rsidRPr="00BA7B6F">
              <w:rPr>
                <w:rStyle w:val="FootnoteReference"/>
                <w:sz w:val="20"/>
                <w:szCs w:val="20"/>
                <w:lang w:val="en-JM"/>
              </w:rPr>
              <w:footnoteReference w:id="6"/>
            </w:r>
            <w:r w:rsidRPr="00BA7B6F">
              <w:rPr>
                <w:sz w:val="20"/>
                <w:szCs w:val="20"/>
                <w:lang w:val="en-JM"/>
              </w:rPr>
              <w:t>.</w:t>
            </w:r>
          </w:p>
          <w:bookmarkEnd w:id="0"/>
          <w:p w14:paraId="110C4818" w14:textId="77777777" w:rsidR="00103475" w:rsidRPr="00BA7B6F" w:rsidRDefault="00103475" w:rsidP="007213C6">
            <w:pPr>
              <w:rPr>
                <w:sz w:val="20"/>
                <w:szCs w:val="20"/>
              </w:rPr>
            </w:pPr>
          </w:p>
          <w:p w14:paraId="1F368116" w14:textId="77777777" w:rsidR="00103475" w:rsidRPr="00BA7B6F" w:rsidRDefault="00103475" w:rsidP="007213C6">
            <w:pPr>
              <w:rPr>
                <w:sz w:val="20"/>
                <w:szCs w:val="20"/>
              </w:rPr>
            </w:pPr>
            <w:r w:rsidRPr="00BA7B6F">
              <w:rPr>
                <w:sz w:val="20"/>
                <w:szCs w:val="20"/>
              </w:rPr>
              <w:t xml:space="preserve">The </w:t>
            </w:r>
            <w:r w:rsidRPr="00BA7B6F">
              <w:rPr>
                <w:b/>
                <w:bCs/>
                <w:sz w:val="20"/>
                <w:szCs w:val="20"/>
              </w:rPr>
              <w:t>objective</w:t>
            </w:r>
            <w:r w:rsidRPr="00BA7B6F">
              <w:rPr>
                <w:sz w:val="20"/>
                <w:szCs w:val="20"/>
              </w:rPr>
              <w:t xml:space="preserve"> of the Blue Guardians Program (the “Program”) is to work with SIDS across three overarching activity areas to directly increase climate resilience and achieve Nationally Determined Contributions (NDCs) in the countries: </w:t>
            </w:r>
          </w:p>
          <w:p w14:paraId="0902DD98" w14:textId="77777777" w:rsidR="00103475" w:rsidRPr="00BA7B6F" w:rsidRDefault="00103475" w:rsidP="007213C6">
            <w:pPr>
              <w:rPr>
                <w:sz w:val="20"/>
                <w:szCs w:val="20"/>
              </w:rPr>
            </w:pPr>
          </w:p>
          <w:p w14:paraId="4DFBD753" w14:textId="77777777" w:rsidR="00103475" w:rsidRPr="00BA7B6F" w:rsidRDefault="00103475" w:rsidP="00DA03DB">
            <w:pPr>
              <w:widowControl w:val="0"/>
              <w:numPr>
                <w:ilvl w:val="0"/>
                <w:numId w:val="8"/>
              </w:numPr>
              <w:ind w:hanging="360"/>
              <w:contextualSpacing/>
              <w:rPr>
                <w:sz w:val="20"/>
                <w:szCs w:val="20"/>
              </w:rPr>
            </w:pPr>
            <w:r w:rsidRPr="00BA7B6F">
              <w:rPr>
                <w:sz w:val="20"/>
                <w:szCs w:val="20"/>
                <w:lang w:val="en-CA"/>
              </w:rPr>
              <w:t>Developing national climate resilience institutional infrastructure</w:t>
            </w:r>
            <w:r w:rsidRPr="00BA7B6F" w:rsidDel="00B418EE">
              <w:rPr>
                <w:sz w:val="20"/>
                <w:szCs w:val="20"/>
              </w:rPr>
              <w:t xml:space="preserve"> </w:t>
            </w:r>
          </w:p>
          <w:p w14:paraId="51807374" w14:textId="77777777" w:rsidR="00103475" w:rsidRPr="00BA7B6F" w:rsidRDefault="00103475" w:rsidP="00DA03DB">
            <w:pPr>
              <w:widowControl w:val="0"/>
              <w:numPr>
                <w:ilvl w:val="0"/>
                <w:numId w:val="8"/>
              </w:numPr>
              <w:ind w:hanging="360"/>
              <w:contextualSpacing/>
              <w:rPr>
                <w:sz w:val="20"/>
                <w:szCs w:val="20"/>
              </w:rPr>
            </w:pPr>
            <w:r w:rsidRPr="00BA7B6F">
              <w:rPr>
                <w:sz w:val="20"/>
                <w:szCs w:val="20"/>
                <w:lang w:val="en-CA"/>
              </w:rPr>
              <w:t>Building national and community climate resilience</w:t>
            </w:r>
          </w:p>
          <w:p w14:paraId="47D9FCFC" w14:textId="77777777" w:rsidR="00103475" w:rsidRPr="00BA7B6F" w:rsidRDefault="00103475" w:rsidP="00DA03DB">
            <w:pPr>
              <w:widowControl w:val="0"/>
              <w:numPr>
                <w:ilvl w:val="0"/>
                <w:numId w:val="8"/>
              </w:numPr>
              <w:ind w:hanging="360"/>
              <w:contextualSpacing/>
              <w:rPr>
                <w:sz w:val="20"/>
                <w:szCs w:val="20"/>
              </w:rPr>
            </w:pPr>
            <w:r w:rsidRPr="00BA7B6F">
              <w:rPr>
                <w:sz w:val="20"/>
                <w:szCs w:val="20"/>
                <w:lang w:val="en-CA"/>
              </w:rPr>
              <w:t>Establishing SIDS climate resilience knowledge exchange</w:t>
            </w:r>
            <w:r w:rsidRPr="00BA7B6F" w:rsidDel="00B418EE">
              <w:rPr>
                <w:sz w:val="20"/>
                <w:szCs w:val="20"/>
              </w:rPr>
              <w:t xml:space="preserve"> </w:t>
            </w:r>
          </w:p>
          <w:p w14:paraId="10CB3334" w14:textId="77777777" w:rsidR="00103475" w:rsidRPr="00BA7B6F" w:rsidRDefault="00103475" w:rsidP="007213C6">
            <w:pPr>
              <w:rPr>
                <w:sz w:val="20"/>
                <w:szCs w:val="20"/>
              </w:rPr>
            </w:pPr>
          </w:p>
          <w:p w14:paraId="5E781BB2" w14:textId="77777777" w:rsidR="00103475" w:rsidRPr="00BA7B6F" w:rsidRDefault="00103475" w:rsidP="007213C6">
            <w:pPr>
              <w:rPr>
                <w:sz w:val="20"/>
                <w:szCs w:val="20"/>
              </w:rPr>
            </w:pPr>
            <w:r w:rsidRPr="00BA7B6F">
              <w:rPr>
                <w:sz w:val="20"/>
                <w:szCs w:val="20"/>
              </w:rPr>
              <w:t xml:space="preserve">These activities will be provided through six (6) </w:t>
            </w:r>
            <w:r w:rsidRPr="00BA7B6F">
              <w:rPr>
                <w:bCs/>
                <w:sz w:val="20"/>
                <w:szCs w:val="20"/>
              </w:rPr>
              <w:t>Blue Guardians Climate Resilience Centers</w:t>
            </w:r>
            <w:r w:rsidRPr="00BA7B6F">
              <w:rPr>
                <w:sz w:val="20"/>
                <w:szCs w:val="20"/>
              </w:rPr>
              <w:t xml:space="preserve"> located on SIDS member nations:  </w:t>
            </w:r>
            <w:r w:rsidRPr="00BA7B6F">
              <w:rPr>
                <w:b/>
                <w:sz w:val="20"/>
                <w:szCs w:val="20"/>
              </w:rPr>
              <w:t>Samoa, Tonga and Tuvalu</w:t>
            </w:r>
            <w:r w:rsidRPr="00BA7B6F">
              <w:rPr>
                <w:sz w:val="20"/>
                <w:szCs w:val="20"/>
              </w:rPr>
              <w:t xml:space="preserve"> (Pacific); </w:t>
            </w:r>
            <w:r w:rsidRPr="00BA7B6F">
              <w:rPr>
                <w:b/>
                <w:sz w:val="20"/>
                <w:szCs w:val="20"/>
              </w:rPr>
              <w:t>St. Vincent and the Grenadines</w:t>
            </w:r>
            <w:r w:rsidRPr="00BA7B6F">
              <w:rPr>
                <w:sz w:val="20"/>
                <w:szCs w:val="20"/>
              </w:rPr>
              <w:t xml:space="preserve"> (Caribbean); and </w:t>
            </w:r>
            <w:r w:rsidRPr="00BA7B6F">
              <w:rPr>
                <w:b/>
                <w:sz w:val="20"/>
                <w:szCs w:val="20"/>
              </w:rPr>
              <w:t>Mauritius and Seychelles</w:t>
            </w:r>
            <w:r w:rsidRPr="00BA7B6F">
              <w:rPr>
                <w:sz w:val="20"/>
                <w:szCs w:val="20"/>
              </w:rPr>
              <w:t xml:space="preserve"> (AIMS). They will be supported through regional services provided by the </w:t>
            </w:r>
            <w:r w:rsidRPr="00BA7B6F">
              <w:rPr>
                <w:bCs/>
                <w:sz w:val="20"/>
                <w:szCs w:val="20"/>
              </w:rPr>
              <w:t>Caribbean Community Climate Change Centre (CCCCC/5Cs) and the Secretariat for the Pacific Regional Environment Programme (SPREP).</w:t>
            </w:r>
            <w:r w:rsidRPr="00BA7B6F">
              <w:rPr>
                <w:sz w:val="20"/>
                <w:szCs w:val="20"/>
              </w:rPr>
              <w:t xml:space="preserve"> </w:t>
            </w:r>
            <w:r w:rsidRPr="00BA7B6F">
              <w:rPr>
                <w:bCs/>
                <w:sz w:val="20"/>
                <w:szCs w:val="20"/>
              </w:rPr>
              <w:t>The UN Environment Programme (UNEP) will be the Accredited Entity - with SIDS DOCK and GRID-Arendal serving as Executing Entities for the Green Climate Fund Program.</w:t>
            </w:r>
            <w:r w:rsidRPr="00BA7B6F">
              <w:rPr>
                <w:sz w:val="20"/>
                <w:szCs w:val="20"/>
              </w:rPr>
              <w:t xml:space="preserve"> Blue Guardians technical resource partners include: </w:t>
            </w:r>
            <w:r w:rsidRPr="00BA7B6F">
              <w:rPr>
                <w:bCs/>
                <w:sz w:val="20"/>
                <w:szCs w:val="20"/>
              </w:rPr>
              <w:t xml:space="preserve">Clinton Climate Initiative, </w:t>
            </w:r>
            <w:proofErr w:type="spellStart"/>
            <w:r w:rsidRPr="00BA7B6F">
              <w:rPr>
                <w:bCs/>
                <w:sz w:val="20"/>
                <w:szCs w:val="20"/>
              </w:rPr>
              <w:t>DigitalGlobe</w:t>
            </w:r>
            <w:proofErr w:type="spellEnd"/>
            <w:r w:rsidRPr="00BA7B6F">
              <w:rPr>
                <w:bCs/>
                <w:sz w:val="20"/>
                <w:szCs w:val="20"/>
              </w:rPr>
              <w:t>, Esri, Geographic Planning Collaborative, Google Ocean, QLIK and The Nature Conservancy</w:t>
            </w:r>
            <w:r w:rsidRPr="00BA7B6F">
              <w:rPr>
                <w:sz w:val="20"/>
                <w:szCs w:val="20"/>
              </w:rPr>
              <w:t xml:space="preserve"> - who are collectively contributing USD $3 million in co-financing for the USD $50 million, SIDS Blue Guardians GCF program. The Blue Guardians GCF Program will serve as a replicable model for all SIDS worldwide.</w:t>
            </w:r>
          </w:p>
          <w:p w14:paraId="40CB5248" w14:textId="77777777" w:rsidR="00103475" w:rsidRPr="00BA7B6F" w:rsidRDefault="00103475" w:rsidP="007213C6">
            <w:pPr>
              <w:rPr>
                <w:sz w:val="20"/>
                <w:szCs w:val="20"/>
              </w:rPr>
            </w:pPr>
          </w:p>
          <w:p w14:paraId="53206D18" w14:textId="77777777" w:rsidR="00103475" w:rsidRPr="00BA7B6F" w:rsidRDefault="00103475" w:rsidP="007213C6">
            <w:pPr>
              <w:rPr>
                <w:sz w:val="20"/>
                <w:szCs w:val="20"/>
              </w:rPr>
            </w:pPr>
            <w:r w:rsidRPr="00BA7B6F">
              <w:rPr>
                <w:sz w:val="20"/>
                <w:szCs w:val="20"/>
              </w:rPr>
              <w:t xml:space="preserve">The SIDS Blue Guardians Program integrates the mandates from the S.A.M.O.A. Pathway’s call for a “broad alliance of people, governments, civil society and the private sector all working together to achieve the future we want for present and future generations;” the UN Oceans Conference call for “Partnering for the Implementation of Sustainable Development Goal 14 (Conserve and sustainably use the oceans, seas and marine resources for sustainable development)”, as well as the UNFCCC Paris Agreement which cites “Increasing the ability to adapt to the adverse impacts of climate change and foster climate resilience…” as a priority for strengthening the global response to the threat of climate change. </w:t>
            </w:r>
          </w:p>
          <w:p w14:paraId="1E0622DD" w14:textId="77777777" w:rsidR="00103475" w:rsidRPr="00BA7B6F" w:rsidRDefault="00103475" w:rsidP="007213C6">
            <w:pPr>
              <w:rPr>
                <w:sz w:val="20"/>
                <w:szCs w:val="20"/>
              </w:rPr>
            </w:pPr>
          </w:p>
          <w:p w14:paraId="6C743666" w14:textId="77777777" w:rsidR="00103475" w:rsidRPr="00BA7B6F" w:rsidRDefault="00103475" w:rsidP="007213C6">
            <w:pPr>
              <w:rPr>
                <w:sz w:val="20"/>
                <w:szCs w:val="20"/>
              </w:rPr>
            </w:pPr>
            <w:r w:rsidRPr="00BA7B6F">
              <w:rPr>
                <w:sz w:val="20"/>
                <w:szCs w:val="20"/>
              </w:rPr>
              <w:t>One of the Blue Guardians Program’s key focal areas is assisting six SIDS develop and achieve ambitious NDCs to the UNFCCC. Without the GCF support, meeting the Paris Agreement could be impossible for these nations. According to the United Nations, Mauritius ranks 128 in a global list of Gross domestic product (GDP), Seychelles ranks 180</w:t>
            </w:r>
            <w:r w:rsidRPr="00BA7B6F">
              <w:rPr>
                <w:rStyle w:val="FootnoteReference"/>
                <w:sz w:val="20"/>
                <w:szCs w:val="20"/>
              </w:rPr>
              <w:footnoteReference w:id="7"/>
            </w:r>
            <w:r w:rsidRPr="00BA7B6F">
              <w:rPr>
                <w:sz w:val="20"/>
                <w:szCs w:val="20"/>
              </w:rPr>
              <w:t>, with the rest of the Blue Guardians partner countries following. Tuvalu has an estimated GDP of USD 38 million and is the lowest ranking nation on the planet in terms of GDP. It is also a Least Developed Country.</w:t>
            </w:r>
          </w:p>
          <w:p w14:paraId="4157D726" w14:textId="77777777" w:rsidR="00103475" w:rsidRPr="00BA7B6F" w:rsidRDefault="00103475" w:rsidP="007213C6"/>
          <w:p w14:paraId="61E59C74" w14:textId="77777777" w:rsidR="00103475" w:rsidRPr="00BA7B6F" w:rsidRDefault="00103475" w:rsidP="007213C6">
            <w:pPr>
              <w:rPr>
                <w:sz w:val="20"/>
                <w:szCs w:val="20"/>
              </w:rPr>
            </w:pPr>
            <w:r w:rsidRPr="00BA7B6F">
              <w:rPr>
                <w:sz w:val="20"/>
                <w:szCs w:val="20"/>
              </w:rPr>
              <w:t>The Blue Guardians Program is designed to build on and complement existing or planned climate adaptation and mitigation programs within each SIDS country and regionally, including through SIDS DOCK, the Caribbean Community Climate Change Centre, SPREP, and the SIDS DOCK Island Women Open Network (IWON). The Program will also leverage existing efforts by regional and national mapping and statistical organizations to provide accurate, timely, authoritative information to support decision and policy-making. Supported work for each of the six SIDS countries will be designed as a replicable model that can be adapted for other SIDS throughout the Caribbean, Pacific and AIMS ocean regions.</w:t>
            </w:r>
          </w:p>
          <w:p w14:paraId="40AFEB34" w14:textId="77777777" w:rsidR="00103475" w:rsidRPr="00BA7B6F" w:rsidRDefault="00103475" w:rsidP="007213C6">
            <w:pPr>
              <w:rPr>
                <w:sz w:val="20"/>
                <w:szCs w:val="20"/>
              </w:rPr>
            </w:pPr>
          </w:p>
          <w:p w14:paraId="37DEF44C" w14:textId="77777777" w:rsidR="00103475" w:rsidRPr="00BA7B6F" w:rsidRDefault="00103475" w:rsidP="007213C6">
            <w:pPr>
              <w:rPr>
                <w:sz w:val="20"/>
                <w:szCs w:val="20"/>
              </w:rPr>
            </w:pPr>
            <w:r w:rsidRPr="00BA7B6F">
              <w:rPr>
                <w:sz w:val="20"/>
                <w:szCs w:val="20"/>
              </w:rPr>
              <w:t>The Blue Guardians Program will be carried out in three Phases with eleven key steps:</w:t>
            </w:r>
          </w:p>
          <w:p w14:paraId="7F4EC93E" w14:textId="77777777" w:rsidR="00103475" w:rsidRPr="00BA7B6F" w:rsidRDefault="00103475" w:rsidP="00DA03DB">
            <w:pPr>
              <w:widowControl w:val="0"/>
              <w:numPr>
                <w:ilvl w:val="0"/>
                <w:numId w:val="9"/>
              </w:numPr>
              <w:ind w:hanging="360"/>
              <w:contextualSpacing/>
              <w:rPr>
                <w:sz w:val="20"/>
                <w:szCs w:val="20"/>
              </w:rPr>
            </w:pPr>
            <w:r w:rsidRPr="00BA7B6F">
              <w:rPr>
                <w:sz w:val="20"/>
                <w:szCs w:val="20"/>
              </w:rPr>
              <w:t>Phase I: Program Design and Launch (18 months)</w:t>
            </w:r>
          </w:p>
          <w:p w14:paraId="0C8B543A" w14:textId="77777777" w:rsidR="00103475" w:rsidRPr="00BA7B6F" w:rsidRDefault="00103475" w:rsidP="007213C6">
            <w:pPr>
              <w:widowControl w:val="0"/>
              <w:ind w:left="1080"/>
              <w:contextualSpacing/>
              <w:rPr>
                <w:sz w:val="20"/>
                <w:szCs w:val="20"/>
              </w:rPr>
            </w:pPr>
            <w:r w:rsidRPr="00BA7B6F">
              <w:rPr>
                <w:sz w:val="20"/>
                <w:szCs w:val="20"/>
              </w:rPr>
              <w:t>Step 1. Identification of national entity responsible for climate resilience</w:t>
            </w:r>
          </w:p>
          <w:p w14:paraId="582ADC8E" w14:textId="77777777" w:rsidR="00103475" w:rsidRPr="00BA7B6F" w:rsidRDefault="00103475" w:rsidP="007213C6">
            <w:pPr>
              <w:widowControl w:val="0"/>
              <w:ind w:left="1080"/>
              <w:contextualSpacing/>
              <w:rPr>
                <w:sz w:val="20"/>
                <w:szCs w:val="20"/>
              </w:rPr>
            </w:pPr>
            <w:r w:rsidRPr="00BA7B6F">
              <w:rPr>
                <w:sz w:val="20"/>
                <w:szCs w:val="20"/>
              </w:rPr>
              <w:t>Step 2. Partners critical to operational success of national entity identified and engaged</w:t>
            </w:r>
          </w:p>
          <w:p w14:paraId="7F5C2938" w14:textId="77777777" w:rsidR="00103475" w:rsidRPr="00BA7B6F" w:rsidRDefault="00103475" w:rsidP="007213C6">
            <w:pPr>
              <w:widowControl w:val="0"/>
              <w:ind w:left="1080"/>
              <w:contextualSpacing/>
              <w:rPr>
                <w:sz w:val="20"/>
                <w:szCs w:val="20"/>
              </w:rPr>
            </w:pPr>
            <w:r w:rsidRPr="00BA7B6F">
              <w:rPr>
                <w:sz w:val="20"/>
                <w:szCs w:val="20"/>
              </w:rPr>
              <w:t>Step 3. Capacity of the national entity assessed and enhanced</w:t>
            </w:r>
          </w:p>
          <w:p w14:paraId="0DA6504B" w14:textId="77777777" w:rsidR="00103475" w:rsidRPr="00BA7B6F" w:rsidRDefault="00103475" w:rsidP="007213C6">
            <w:pPr>
              <w:widowControl w:val="0"/>
              <w:ind w:left="1080"/>
              <w:contextualSpacing/>
              <w:rPr>
                <w:sz w:val="20"/>
                <w:szCs w:val="20"/>
              </w:rPr>
            </w:pPr>
            <w:r w:rsidRPr="00BA7B6F">
              <w:rPr>
                <w:sz w:val="20"/>
                <w:szCs w:val="20"/>
              </w:rPr>
              <w:t xml:space="preserve">Step 4. Capacity of national entity partners assessed and enhanced </w:t>
            </w:r>
          </w:p>
          <w:p w14:paraId="406305F8" w14:textId="77777777" w:rsidR="00103475" w:rsidRPr="00BA7B6F" w:rsidRDefault="00103475" w:rsidP="007213C6">
            <w:pPr>
              <w:widowControl w:val="0"/>
              <w:ind w:left="1080"/>
              <w:contextualSpacing/>
              <w:rPr>
                <w:sz w:val="20"/>
                <w:szCs w:val="20"/>
              </w:rPr>
            </w:pPr>
            <w:r w:rsidRPr="00BA7B6F">
              <w:rPr>
                <w:sz w:val="20"/>
                <w:szCs w:val="20"/>
              </w:rPr>
              <w:t>Step 5. Coastal vulnerabilities identified</w:t>
            </w:r>
          </w:p>
          <w:p w14:paraId="31E8C1D4" w14:textId="77777777" w:rsidR="00103475" w:rsidRPr="00BA7B6F" w:rsidRDefault="00103475" w:rsidP="007213C6">
            <w:pPr>
              <w:widowControl w:val="0"/>
              <w:ind w:left="1080"/>
              <w:contextualSpacing/>
              <w:rPr>
                <w:sz w:val="20"/>
                <w:szCs w:val="20"/>
              </w:rPr>
            </w:pPr>
            <w:r w:rsidRPr="00BA7B6F">
              <w:rPr>
                <w:sz w:val="20"/>
                <w:szCs w:val="20"/>
              </w:rPr>
              <w:t>Step 6. Programme design and partnership framework developed</w:t>
            </w:r>
          </w:p>
          <w:p w14:paraId="4960A779" w14:textId="77777777" w:rsidR="00103475" w:rsidRPr="00BA7B6F" w:rsidRDefault="00103475" w:rsidP="007213C6">
            <w:pPr>
              <w:widowControl w:val="0"/>
              <w:ind w:left="1080"/>
              <w:contextualSpacing/>
              <w:rPr>
                <w:sz w:val="20"/>
                <w:szCs w:val="20"/>
              </w:rPr>
            </w:pPr>
            <w:r w:rsidRPr="00BA7B6F">
              <w:rPr>
                <w:sz w:val="20"/>
                <w:szCs w:val="20"/>
              </w:rPr>
              <w:t>Step 7. Design of programme launch and publicity campaign</w:t>
            </w:r>
          </w:p>
          <w:p w14:paraId="1C05B569" w14:textId="77777777" w:rsidR="00103475" w:rsidRPr="00BA7B6F" w:rsidRDefault="00103475" w:rsidP="00DA03DB">
            <w:pPr>
              <w:widowControl w:val="0"/>
              <w:numPr>
                <w:ilvl w:val="0"/>
                <w:numId w:val="9"/>
              </w:numPr>
              <w:contextualSpacing/>
              <w:rPr>
                <w:sz w:val="20"/>
                <w:szCs w:val="20"/>
              </w:rPr>
            </w:pPr>
            <w:r w:rsidRPr="00BA7B6F">
              <w:rPr>
                <w:sz w:val="20"/>
                <w:szCs w:val="20"/>
              </w:rPr>
              <w:t xml:space="preserve">Phase II: Program Implementation (30 months) </w:t>
            </w:r>
          </w:p>
          <w:p w14:paraId="220D3891" w14:textId="77777777" w:rsidR="00103475" w:rsidRPr="00BA7B6F" w:rsidRDefault="00103475" w:rsidP="007213C6">
            <w:pPr>
              <w:widowControl w:val="0"/>
              <w:ind w:left="1080"/>
              <w:contextualSpacing/>
              <w:rPr>
                <w:sz w:val="20"/>
                <w:szCs w:val="20"/>
              </w:rPr>
            </w:pPr>
            <w:r w:rsidRPr="00BA7B6F">
              <w:rPr>
                <w:sz w:val="20"/>
                <w:szCs w:val="20"/>
              </w:rPr>
              <w:t>Step 8.  Implementation of the Blue Guardians Community Grant Fund</w:t>
            </w:r>
          </w:p>
          <w:p w14:paraId="703FC7B9" w14:textId="77777777" w:rsidR="00103475" w:rsidRPr="00BA7B6F" w:rsidRDefault="00103475" w:rsidP="007213C6">
            <w:pPr>
              <w:widowControl w:val="0"/>
              <w:ind w:left="1080"/>
              <w:contextualSpacing/>
              <w:rPr>
                <w:sz w:val="20"/>
                <w:szCs w:val="20"/>
              </w:rPr>
            </w:pPr>
            <w:r w:rsidRPr="00BA7B6F">
              <w:rPr>
                <w:sz w:val="20"/>
                <w:szCs w:val="20"/>
              </w:rPr>
              <w:t>Step 9. Implementation community pilot projects, institutional and community capacity building, and the establishment of the knowledge exchange</w:t>
            </w:r>
          </w:p>
          <w:p w14:paraId="59DDF51F" w14:textId="77777777" w:rsidR="00103475" w:rsidRPr="00BA7B6F" w:rsidRDefault="00103475" w:rsidP="00DA03DB">
            <w:pPr>
              <w:widowControl w:val="0"/>
              <w:numPr>
                <w:ilvl w:val="0"/>
                <w:numId w:val="9"/>
              </w:numPr>
              <w:ind w:hanging="360"/>
              <w:contextualSpacing/>
              <w:rPr>
                <w:sz w:val="20"/>
                <w:szCs w:val="20"/>
              </w:rPr>
            </w:pPr>
            <w:r w:rsidRPr="00BA7B6F">
              <w:rPr>
                <w:sz w:val="20"/>
                <w:szCs w:val="20"/>
              </w:rPr>
              <w:t xml:space="preserve">Phase III: Scaling-up of Pilot Activities and expansion of programme to other SIDS (12+ months) </w:t>
            </w:r>
          </w:p>
          <w:p w14:paraId="33119C46" w14:textId="77777777" w:rsidR="00103475" w:rsidRPr="00BA7B6F" w:rsidRDefault="00103475" w:rsidP="007213C6">
            <w:pPr>
              <w:widowControl w:val="0"/>
              <w:ind w:left="1080"/>
              <w:contextualSpacing/>
              <w:rPr>
                <w:sz w:val="20"/>
                <w:szCs w:val="20"/>
              </w:rPr>
            </w:pPr>
            <w:r w:rsidRPr="00BA7B6F">
              <w:rPr>
                <w:sz w:val="20"/>
                <w:szCs w:val="20"/>
              </w:rPr>
              <w:t>Step 10. Programme evaluation</w:t>
            </w:r>
          </w:p>
          <w:p w14:paraId="45A5067E" w14:textId="77777777" w:rsidR="00103475" w:rsidRPr="00BA7B6F" w:rsidRDefault="00103475" w:rsidP="007213C6">
            <w:pPr>
              <w:widowControl w:val="0"/>
              <w:ind w:left="1080"/>
              <w:contextualSpacing/>
              <w:rPr>
                <w:sz w:val="20"/>
                <w:szCs w:val="20"/>
              </w:rPr>
            </w:pPr>
            <w:r w:rsidRPr="00BA7B6F">
              <w:rPr>
                <w:sz w:val="20"/>
                <w:szCs w:val="20"/>
              </w:rPr>
              <w:t>Step 11. Assessment of long-term sustainability and global replication</w:t>
            </w:r>
          </w:p>
          <w:p w14:paraId="66F6DA2D" w14:textId="77777777" w:rsidR="00103475" w:rsidRPr="00BA7B6F" w:rsidRDefault="00103475" w:rsidP="007213C6">
            <w:pPr>
              <w:widowControl w:val="0"/>
              <w:contextualSpacing/>
              <w:rPr>
                <w:sz w:val="20"/>
                <w:szCs w:val="20"/>
              </w:rPr>
            </w:pPr>
          </w:p>
          <w:p w14:paraId="271CD85A" w14:textId="77777777" w:rsidR="00103475" w:rsidRPr="00BA7B6F" w:rsidRDefault="00103475" w:rsidP="007213C6">
            <w:pPr>
              <w:spacing w:before="40" w:after="40"/>
              <w:rPr>
                <w:sz w:val="20"/>
                <w:szCs w:val="20"/>
              </w:rPr>
            </w:pPr>
            <w:r w:rsidRPr="00BA7B6F">
              <w:rPr>
                <w:noProof/>
                <w:sz w:val="20"/>
                <w:szCs w:val="20"/>
              </w:rPr>
              <w:drawing>
                <wp:inline distT="0" distB="0" distL="0" distR="0" wp14:anchorId="0897262C" wp14:editId="29A0169D">
                  <wp:extent cx="5334000" cy="28155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GCF-Prog-DevDc.jpg"/>
                          <pic:cNvPicPr/>
                        </pic:nvPicPr>
                        <pic:blipFill rotWithShape="1">
                          <a:blip r:embed="rId11">
                            <a:extLst>
                              <a:ext uri="{28A0092B-C50C-407E-A947-70E740481C1C}">
                                <a14:useLocalDpi xmlns:a14="http://schemas.microsoft.com/office/drawing/2010/main" val="0"/>
                              </a:ext>
                            </a:extLst>
                          </a:blip>
                          <a:srcRect l="615" t="1980" r="684" b="2148"/>
                          <a:stretch/>
                        </pic:blipFill>
                        <pic:spPr bwMode="auto">
                          <a:xfrm>
                            <a:off x="0" y="0"/>
                            <a:ext cx="5341153" cy="281936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8A4ACAB" w14:textId="77777777" w:rsidR="00103475" w:rsidRPr="00BA7B6F" w:rsidRDefault="00103475" w:rsidP="007213C6">
            <w:pPr>
              <w:spacing w:before="40" w:after="40"/>
              <w:rPr>
                <w:i/>
                <w:sz w:val="20"/>
                <w:szCs w:val="20"/>
              </w:rPr>
            </w:pPr>
            <w:r w:rsidRPr="00BA7B6F">
              <w:rPr>
                <w:i/>
                <w:sz w:val="20"/>
                <w:szCs w:val="20"/>
              </w:rPr>
              <w:t>Figure 1. Key steps of Blue Guardians Program development.</w:t>
            </w:r>
          </w:p>
          <w:p w14:paraId="0080E9E7" w14:textId="77777777" w:rsidR="00103475" w:rsidRPr="00BA7B6F" w:rsidRDefault="00103475" w:rsidP="007213C6">
            <w:pPr>
              <w:spacing w:before="40" w:after="40"/>
              <w:rPr>
                <w:sz w:val="20"/>
                <w:szCs w:val="20"/>
              </w:rPr>
            </w:pPr>
            <w:r w:rsidRPr="00BA7B6F">
              <w:rPr>
                <w:sz w:val="20"/>
                <w:szCs w:val="20"/>
              </w:rPr>
              <w:t xml:space="preserve"> </w:t>
            </w:r>
          </w:p>
          <w:p w14:paraId="6C99E4DC" w14:textId="77777777" w:rsidR="00103475" w:rsidRPr="00BA7B6F" w:rsidRDefault="00103475" w:rsidP="007213C6">
            <w:pPr>
              <w:spacing w:before="40" w:after="40"/>
              <w:rPr>
                <w:sz w:val="20"/>
                <w:szCs w:val="20"/>
              </w:rPr>
            </w:pPr>
            <w:r w:rsidRPr="00BA7B6F">
              <w:rPr>
                <w:b/>
                <w:bCs/>
                <w:sz w:val="20"/>
                <w:szCs w:val="20"/>
              </w:rPr>
              <w:t>BLUE GUARDIANS PROGRAM ACTIVITIES</w:t>
            </w:r>
          </w:p>
          <w:p w14:paraId="66EDB0A0" w14:textId="77777777" w:rsidR="00103475" w:rsidRPr="00BA7B6F" w:rsidRDefault="00103475" w:rsidP="007213C6">
            <w:pPr>
              <w:spacing w:before="40" w:after="40"/>
              <w:rPr>
                <w:b/>
                <w:bCs/>
                <w:sz w:val="20"/>
                <w:szCs w:val="20"/>
              </w:rPr>
            </w:pPr>
            <w:r w:rsidRPr="00BA7B6F">
              <w:rPr>
                <w:b/>
                <w:bCs/>
                <w:sz w:val="20"/>
                <w:szCs w:val="20"/>
              </w:rPr>
              <w:t xml:space="preserve">Program Activity 1 - </w:t>
            </w:r>
            <w:r w:rsidRPr="00BA7B6F">
              <w:rPr>
                <w:b/>
                <w:bCs/>
                <w:sz w:val="20"/>
                <w:szCs w:val="20"/>
                <w:lang w:val="en-CA"/>
              </w:rPr>
              <w:t>Developing national climate resilience institutional infrastructure</w:t>
            </w:r>
          </w:p>
          <w:p w14:paraId="479DD44C" w14:textId="77777777" w:rsidR="00103475" w:rsidRPr="00BA7B6F" w:rsidRDefault="00103475" w:rsidP="007213C6">
            <w:pPr>
              <w:spacing w:before="40" w:after="40"/>
              <w:rPr>
                <w:b/>
                <w:bCs/>
                <w:sz w:val="20"/>
                <w:szCs w:val="20"/>
              </w:rPr>
            </w:pPr>
            <w:r w:rsidRPr="00BA7B6F">
              <w:rPr>
                <w:b/>
                <w:bCs/>
                <w:sz w:val="20"/>
                <w:szCs w:val="20"/>
              </w:rPr>
              <w:t>Sub-Activity 1.1 - National Blue Guardians Climate Resilience Centres</w:t>
            </w:r>
          </w:p>
          <w:p w14:paraId="0CE65036" w14:textId="77777777" w:rsidR="00103475" w:rsidRPr="00BA7B6F" w:rsidRDefault="00103475" w:rsidP="007213C6">
            <w:pPr>
              <w:rPr>
                <w:sz w:val="20"/>
                <w:szCs w:val="20"/>
              </w:rPr>
            </w:pPr>
            <w:r w:rsidRPr="00BA7B6F">
              <w:rPr>
                <w:sz w:val="20"/>
                <w:szCs w:val="20"/>
              </w:rPr>
              <w:t xml:space="preserve">At program implementation, each participating country will identify an existing agency that will act as a National Climate Resilience Centre for the Blue Guardians program. These Centres will serve as the focal point for Blue Guardians activities occurring within the country, with the responsibility for coordinating activities with appropriate partner agencies, providing technical assistance to on-the-ground pilot projects, and coordinating data and information management services. </w:t>
            </w:r>
          </w:p>
          <w:p w14:paraId="7A9FF0F8" w14:textId="77777777" w:rsidR="00103475" w:rsidRPr="00BA7B6F" w:rsidRDefault="00103475" w:rsidP="007213C6">
            <w:pPr>
              <w:rPr>
                <w:sz w:val="20"/>
                <w:szCs w:val="20"/>
              </w:rPr>
            </w:pPr>
          </w:p>
          <w:p w14:paraId="64EC53A0" w14:textId="77777777" w:rsidR="00103475" w:rsidRPr="00BA7B6F" w:rsidRDefault="00103475" w:rsidP="007213C6">
            <w:pPr>
              <w:rPr>
                <w:sz w:val="20"/>
                <w:szCs w:val="20"/>
              </w:rPr>
            </w:pPr>
            <w:r w:rsidRPr="00BA7B6F">
              <w:rPr>
                <w:sz w:val="20"/>
                <w:szCs w:val="20"/>
              </w:rPr>
              <w:t>Terms of Reference for the National Climate Resilience Centres include:</w:t>
            </w:r>
          </w:p>
          <w:p w14:paraId="595112F1" w14:textId="77777777" w:rsidR="00103475" w:rsidRPr="00BA7B6F" w:rsidRDefault="00103475" w:rsidP="007213C6">
            <w:pPr>
              <w:rPr>
                <w:sz w:val="20"/>
                <w:szCs w:val="20"/>
              </w:rPr>
            </w:pPr>
          </w:p>
          <w:p w14:paraId="16507E05" w14:textId="77777777" w:rsidR="00103475" w:rsidRPr="00BA7B6F" w:rsidRDefault="00103475" w:rsidP="00DA03DB">
            <w:pPr>
              <w:widowControl w:val="0"/>
              <w:numPr>
                <w:ilvl w:val="0"/>
                <w:numId w:val="11"/>
              </w:numPr>
              <w:ind w:hanging="360"/>
              <w:contextualSpacing/>
              <w:rPr>
                <w:sz w:val="20"/>
                <w:szCs w:val="20"/>
              </w:rPr>
            </w:pPr>
            <w:r w:rsidRPr="00BA7B6F">
              <w:rPr>
                <w:sz w:val="20"/>
                <w:szCs w:val="20"/>
                <w:u w:val="single"/>
              </w:rPr>
              <w:t>1.1.1 Specialized Technical Assistance</w:t>
            </w:r>
            <w:r w:rsidRPr="00BA7B6F">
              <w:rPr>
                <w:sz w:val="20"/>
                <w:szCs w:val="20"/>
              </w:rPr>
              <w:t xml:space="preserve"> - With support from the Blue Guardians Technical Partners, the Centres</w:t>
            </w:r>
            <w:r w:rsidRPr="00BA7B6F">
              <w:rPr>
                <w:b/>
                <w:sz w:val="20"/>
                <w:szCs w:val="20"/>
              </w:rPr>
              <w:t xml:space="preserve"> </w:t>
            </w:r>
            <w:r w:rsidRPr="00BA7B6F">
              <w:rPr>
                <w:sz w:val="20"/>
                <w:szCs w:val="20"/>
              </w:rPr>
              <w:t>will coordinate with SIDS DOCK and other existing regional centers to provide specialized technical assistance, training, and capacity building for SIDS government ministries of finance, environment, energy, tourism, disaster preparedness and response. This includes expertise in information technology, socio-economic and environmental assessment and data management, and legal services.</w:t>
            </w:r>
          </w:p>
          <w:p w14:paraId="28FF50D2" w14:textId="77777777" w:rsidR="00103475" w:rsidRPr="00BA7B6F" w:rsidRDefault="00103475" w:rsidP="00DA03DB">
            <w:pPr>
              <w:widowControl w:val="0"/>
              <w:numPr>
                <w:ilvl w:val="0"/>
                <w:numId w:val="11"/>
              </w:numPr>
              <w:ind w:hanging="360"/>
              <w:contextualSpacing/>
              <w:rPr>
                <w:sz w:val="20"/>
                <w:szCs w:val="20"/>
              </w:rPr>
            </w:pPr>
            <w:r w:rsidRPr="00BA7B6F">
              <w:rPr>
                <w:sz w:val="20"/>
                <w:szCs w:val="20"/>
                <w:u w:val="single"/>
              </w:rPr>
              <w:t>1.1.2 Data Innovation Hubs</w:t>
            </w:r>
            <w:r w:rsidRPr="00BA7B6F">
              <w:rPr>
                <w:sz w:val="20"/>
                <w:szCs w:val="20"/>
              </w:rPr>
              <w:t xml:space="preserve"> - The Centres will serve as SIDS data hubs in order to coordinate cross-governmental spatial data infrastructure and manage satellite and remote sensing data.</w:t>
            </w:r>
          </w:p>
          <w:p w14:paraId="65CC5B4F" w14:textId="77777777" w:rsidR="00103475" w:rsidRPr="00BA7B6F" w:rsidRDefault="00103475" w:rsidP="00DA03DB">
            <w:pPr>
              <w:widowControl w:val="0"/>
              <w:numPr>
                <w:ilvl w:val="0"/>
                <w:numId w:val="11"/>
              </w:numPr>
              <w:ind w:hanging="360"/>
              <w:contextualSpacing/>
              <w:rPr>
                <w:sz w:val="20"/>
                <w:szCs w:val="20"/>
              </w:rPr>
            </w:pPr>
            <w:r w:rsidRPr="00BA7B6F">
              <w:rPr>
                <w:sz w:val="20"/>
                <w:szCs w:val="20"/>
                <w:u w:val="single"/>
              </w:rPr>
              <w:t>1.1.3 Technical Assistance for Pilot Activities</w:t>
            </w:r>
            <w:r w:rsidRPr="00BA7B6F">
              <w:rPr>
                <w:sz w:val="20"/>
                <w:szCs w:val="20"/>
              </w:rPr>
              <w:t xml:space="preserve"> - The Centres will oversee on-the-ground pilot projects to help build climate resilience, including coordinating with appropriate agencies and experts.</w:t>
            </w:r>
          </w:p>
          <w:p w14:paraId="6BD7C96D" w14:textId="77777777" w:rsidR="00103475" w:rsidRPr="00BA7B6F" w:rsidRDefault="00103475" w:rsidP="00DA03DB">
            <w:pPr>
              <w:widowControl w:val="0"/>
              <w:numPr>
                <w:ilvl w:val="0"/>
                <w:numId w:val="11"/>
              </w:numPr>
              <w:ind w:hanging="360"/>
              <w:contextualSpacing/>
              <w:rPr>
                <w:i/>
                <w:sz w:val="20"/>
                <w:szCs w:val="20"/>
              </w:rPr>
            </w:pPr>
            <w:r w:rsidRPr="00BA7B6F">
              <w:rPr>
                <w:sz w:val="20"/>
                <w:szCs w:val="20"/>
                <w:u w:val="single"/>
              </w:rPr>
              <w:t>1.1.4 Community Education</w:t>
            </w:r>
            <w:r w:rsidRPr="00BA7B6F">
              <w:rPr>
                <w:sz w:val="20"/>
                <w:szCs w:val="20"/>
              </w:rPr>
              <w:t xml:space="preserve"> - The Centres will coordinate education and capacity building activities on climate resilience for local communities. This will include producing a multimedia </w:t>
            </w:r>
            <w:r w:rsidRPr="00BA7B6F">
              <w:rPr>
                <w:i/>
                <w:sz w:val="20"/>
                <w:szCs w:val="20"/>
              </w:rPr>
              <w:t xml:space="preserve">Blue Guardians </w:t>
            </w:r>
            <w:r w:rsidRPr="00BA7B6F">
              <w:rPr>
                <w:sz w:val="20"/>
                <w:szCs w:val="20"/>
              </w:rPr>
              <w:t xml:space="preserve">Communication Network (BGCN) that will enable greater sharing of lessons learned, </w:t>
            </w:r>
            <w:proofErr w:type="spellStart"/>
            <w:r w:rsidRPr="00BA7B6F">
              <w:rPr>
                <w:sz w:val="20"/>
                <w:szCs w:val="20"/>
              </w:rPr>
              <w:t>sucdess</w:t>
            </w:r>
            <w:proofErr w:type="spellEnd"/>
            <w:r w:rsidRPr="00BA7B6F">
              <w:rPr>
                <w:sz w:val="20"/>
                <w:szCs w:val="20"/>
              </w:rPr>
              <w:t xml:space="preserve"> stories and project information among SIDS and with the international community and the GCF.</w:t>
            </w:r>
          </w:p>
          <w:p w14:paraId="505751BC" w14:textId="77777777" w:rsidR="00103475" w:rsidRPr="00BA7B6F" w:rsidRDefault="00103475" w:rsidP="00DA03DB">
            <w:pPr>
              <w:widowControl w:val="0"/>
              <w:numPr>
                <w:ilvl w:val="0"/>
                <w:numId w:val="11"/>
              </w:numPr>
              <w:ind w:hanging="360"/>
              <w:contextualSpacing/>
              <w:rPr>
                <w:sz w:val="20"/>
                <w:szCs w:val="20"/>
              </w:rPr>
            </w:pPr>
            <w:r w:rsidRPr="00BA7B6F">
              <w:rPr>
                <w:sz w:val="20"/>
                <w:szCs w:val="20"/>
                <w:u w:val="single"/>
              </w:rPr>
              <w:t>1.1.5 Gender Equality</w:t>
            </w:r>
            <w:r w:rsidRPr="00BA7B6F">
              <w:rPr>
                <w:sz w:val="20"/>
                <w:szCs w:val="20"/>
              </w:rPr>
              <w:t xml:space="preserve"> - In its planning, implementation, and execution the Centres will incorporate a visible gender-sensitive approach in all its activities, including in design, planning, leadership, and capacity building activities.</w:t>
            </w:r>
          </w:p>
          <w:p w14:paraId="40E76BF1" w14:textId="77777777" w:rsidR="00103475" w:rsidRPr="00BA7B6F" w:rsidRDefault="00103475" w:rsidP="007213C6">
            <w:pPr>
              <w:spacing w:before="40" w:after="40"/>
              <w:rPr>
                <w:b/>
                <w:bCs/>
                <w:sz w:val="20"/>
                <w:szCs w:val="20"/>
              </w:rPr>
            </w:pPr>
          </w:p>
          <w:p w14:paraId="0924E3CE" w14:textId="77777777" w:rsidR="00103475" w:rsidRPr="00BA7B6F" w:rsidRDefault="00103475" w:rsidP="007213C6">
            <w:pPr>
              <w:spacing w:before="40" w:after="40"/>
              <w:rPr>
                <w:b/>
                <w:bCs/>
                <w:sz w:val="20"/>
                <w:szCs w:val="20"/>
              </w:rPr>
            </w:pPr>
            <w:r w:rsidRPr="00BA7B6F">
              <w:rPr>
                <w:b/>
                <w:bCs/>
                <w:sz w:val="20"/>
                <w:szCs w:val="20"/>
              </w:rPr>
              <w:t xml:space="preserve">Sub-Activity 1.2 - Capacity needs assessment of the National Climate Resilience Centres </w:t>
            </w:r>
          </w:p>
          <w:p w14:paraId="674414D9" w14:textId="77777777" w:rsidR="00103475" w:rsidRPr="00BA7B6F" w:rsidRDefault="00103475" w:rsidP="007213C6">
            <w:pPr>
              <w:spacing w:before="40" w:after="40"/>
              <w:rPr>
                <w:sz w:val="20"/>
                <w:szCs w:val="20"/>
              </w:rPr>
            </w:pPr>
            <w:r w:rsidRPr="00BA7B6F">
              <w:rPr>
                <w:sz w:val="20"/>
                <w:szCs w:val="20"/>
              </w:rPr>
              <w:t xml:space="preserve">To support the building of climate resilient economies, a capacity needs assessment of the National Climate Resilience Centres must be undertaken. The assessments will help determine existing capacity in terms of skills and technology, and identify the new or strengthening needs. </w:t>
            </w:r>
          </w:p>
          <w:p w14:paraId="39E0BFD2" w14:textId="77777777" w:rsidR="00103475" w:rsidRPr="00BA7B6F" w:rsidRDefault="00103475" w:rsidP="007213C6">
            <w:pPr>
              <w:spacing w:before="40" w:after="40"/>
              <w:rPr>
                <w:b/>
                <w:bCs/>
                <w:sz w:val="20"/>
                <w:szCs w:val="20"/>
              </w:rPr>
            </w:pPr>
          </w:p>
          <w:p w14:paraId="7E2B9FD8" w14:textId="77777777" w:rsidR="00103475" w:rsidRPr="00BA7B6F" w:rsidRDefault="00103475" w:rsidP="007213C6">
            <w:pPr>
              <w:spacing w:before="40" w:after="40"/>
              <w:rPr>
                <w:b/>
                <w:bCs/>
                <w:sz w:val="20"/>
                <w:szCs w:val="20"/>
              </w:rPr>
            </w:pPr>
            <w:r w:rsidRPr="00BA7B6F">
              <w:rPr>
                <w:b/>
                <w:bCs/>
                <w:sz w:val="20"/>
                <w:szCs w:val="20"/>
              </w:rPr>
              <w:t xml:space="preserve">Sub-Activity 1.3 - Identification of National Climate Resilience Centre Partners </w:t>
            </w:r>
          </w:p>
          <w:p w14:paraId="6AA02963" w14:textId="77777777" w:rsidR="00103475" w:rsidRPr="00BA7B6F" w:rsidRDefault="00103475" w:rsidP="007213C6">
            <w:pPr>
              <w:spacing w:before="40" w:after="40"/>
              <w:rPr>
                <w:sz w:val="20"/>
                <w:szCs w:val="20"/>
              </w:rPr>
            </w:pPr>
            <w:r w:rsidRPr="00BA7B6F">
              <w:rPr>
                <w:sz w:val="20"/>
                <w:szCs w:val="20"/>
              </w:rPr>
              <w:t>The National Climate Resilience Centres are supported by other institutions and agencies that provide data and information related to climate resilience. These include institutions and agencies responsible for national meteorological services, water resources, fisheries, transport, agricultural research and development, and others.</w:t>
            </w:r>
          </w:p>
          <w:p w14:paraId="1D60A7FD" w14:textId="77777777" w:rsidR="00103475" w:rsidRPr="00BA7B6F" w:rsidRDefault="00103475" w:rsidP="007213C6">
            <w:pPr>
              <w:spacing w:before="40" w:after="40"/>
              <w:rPr>
                <w:b/>
                <w:bCs/>
                <w:sz w:val="20"/>
                <w:szCs w:val="20"/>
              </w:rPr>
            </w:pPr>
          </w:p>
          <w:p w14:paraId="20195367" w14:textId="77777777" w:rsidR="00103475" w:rsidRPr="00BA7B6F" w:rsidRDefault="00103475" w:rsidP="007213C6">
            <w:pPr>
              <w:spacing w:before="40" w:after="40"/>
              <w:rPr>
                <w:b/>
                <w:bCs/>
                <w:sz w:val="20"/>
                <w:szCs w:val="20"/>
              </w:rPr>
            </w:pPr>
            <w:r w:rsidRPr="00BA7B6F">
              <w:rPr>
                <w:b/>
                <w:bCs/>
                <w:sz w:val="20"/>
                <w:szCs w:val="20"/>
              </w:rPr>
              <w:t>Sub-Activity 1.4 - Capacity needs assessment of National Climate Resilience Centre Partners</w:t>
            </w:r>
          </w:p>
          <w:p w14:paraId="06A15CA1" w14:textId="77777777" w:rsidR="00103475" w:rsidRPr="00BA7B6F" w:rsidRDefault="00103475" w:rsidP="007213C6">
            <w:pPr>
              <w:spacing w:before="40" w:after="40"/>
              <w:rPr>
                <w:sz w:val="20"/>
                <w:szCs w:val="20"/>
              </w:rPr>
            </w:pPr>
            <w:r w:rsidRPr="00BA7B6F">
              <w:rPr>
                <w:sz w:val="20"/>
                <w:szCs w:val="20"/>
              </w:rPr>
              <w:t xml:space="preserve">To support the National Climate Resilience Centres, capacity needs assessments will be undertaken of the Centres’ partners to determine their requirements with respect to supporting climate-resilient economies and, in particular, building coastal zone resilience. These partner organizations include various scientific, and </w:t>
            </w:r>
            <w:proofErr w:type="spellStart"/>
            <w:r w:rsidRPr="00BA7B6F">
              <w:rPr>
                <w:sz w:val="20"/>
                <w:szCs w:val="20"/>
              </w:rPr>
              <w:t>techninal</w:t>
            </w:r>
            <w:proofErr w:type="spellEnd"/>
            <w:r w:rsidRPr="00BA7B6F">
              <w:rPr>
                <w:sz w:val="20"/>
                <w:szCs w:val="20"/>
              </w:rPr>
              <w:t xml:space="preserve"> arms of the national governments as shown in Figure 2.</w:t>
            </w:r>
          </w:p>
          <w:p w14:paraId="776B4787" w14:textId="77777777" w:rsidR="00103475" w:rsidRPr="00BA7B6F" w:rsidRDefault="00103475" w:rsidP="007213C6">
            <w:pPr>
              <w:spacing w:before="40" w:after="40"/>
              <w:rPr>
                <w:sz w:val="20"/>
                <w:szCs w:val="20"/>
              </w:rPr>
            </w:pPr>
          </w:p>
          <w:p w14:paraId="69A40B57" w14:textId="77777777" w:rsidR="00103475" w:rsidRPr="00BA7B6F" w:rsidRDefault="00103475" w:rsidP="007213C6">
            <w:pPr>
              <w:spacing w:before="40" w:after="40"/>
              <w:rPr>
                <w:sz w:val="20"/>
                <w:szCs w:val="20"/>
              </w:rPr>
            </w:pPr>
            <w:r w:rsidRPr="00BA7B6F">
              <w:rPr>
                <w:sz w:val="20"/>
                <w:szCs w:val="20"/>
              </w:rPr>
              <w:t>In the case of weather forecasting and disaster management, for example, it is anticipated that the strengthened institutional capacity would provide the capacity for improved weather forecasting such as weather condition and forecasting information as online GIS layers for use with other information. The packaging of weather information from various sources for use with other information provided through the Blue Guardians Communication Network will be helpful for many applications and distributed online and shared through social media. This information can be used for farmer and fishery bulletins, community flood warning and other emergency bulletins, hazard and vulnerability mapping for input to planning and policy making processes, site suitability analysis for tourism development and other applications.</w:t>
            </w:r>
          </w:p>
          <w:p w14:paraId="5553E7D7" w14:textId="77777777" w:rsidR="00103475" w:rsidRPr="00BA7B6F" w:rsidRDefault="00103475" w:rsidP="007213C6">
            <w:pPr>
              <w:spacing w:before="40" w:after="40"/>
              <w:rPr>
                <w:b/>
                <w:bCs/>
                <w:sz w:val="20"/>
                <w:szCs w:val="20"/>
              </w:rPr>
            </w:pPr>
          </w:p>
          <w:p w14:paraId="0EF1F7C7" w14:textId="77777777" w:rsidR="00103475" w:rsidRPr="00BA7B6F" w:rsidRDefault="00103475" w:rsidP="007213C6">
            <w:pPr>
              <w:spacing w:before="40" w:after="40"/>
              <w:rPr>
                <w:sz w:val="20"/>
                <w:szCs w:val="20"/>
              </w:rPr>
            </w:pPr>
            <w:r w:rsidRPr="00BA7B6F">
              <w:rPr>
                <w:b/>
                <w:bCs/>
                <w:sz w:val="20"/>
                <w:szCs w:val="20"/>
              </w:rPr>
              <w:t xml:space="preserve">Sub-Activity 1.5 - Institutional capacity building for National Climate Resilience Centres and their Partners </w:t>
            </w:r>
          </w:p>
          <w:p w14:paraId="73BB4A82" w14:textId="77777777" w:rsidR="00103475" w:rsidRPr="00BA7B6F" w:rsidRDefault="00103475" w:rsidP="007213C6">
            <w:pPr>
              <w:rPr>
                <w:sz w:val="20"/>
                <w:szCs w:val="20"/>
              </w:rPr>
            </w:pPr>
            <w:r w:rsidRPr="00BA7B6F">
              <w:rPr>
                <w:sz w:val="20"/>
                <w:szCs w:val="20"/>
              </w:rPr>
              <w:t xml:space="preserve">To help design, plan and implement effective climate change adaptation and mitigation programs, SIDS have identified an urgent need for technical information and data infrastructure capacity building, as well as for the demonstration of technologies and nature-based solutions to address vulnerability of coastal communities to the impacts of changing climate. </w:t>
            </w:r>
          </w:p>
          <w:p w14:paraId="7326466C" w14:textId="77777777" w:rsidR="00103475" w:rsidRPr="00BA7B6F" w:rsidRDefault="00103475" w:rsidP="007213C6">
            <w:pPr>
              <w:rPr>
                <w:sz w:val="20"/>
                <w:szCs w:val="20"/>
              </w:rPr>
            </w:pPr>
          </w:p>
          <w:p w14:paraId="1E689E57" w14:textId="77777777" w:rsidR="00103475" w:rsidRPr="00BA7B6F" w:rsidRDefault="00103475" w:rsidP="007213C6">
            <w:pPr>
              <w:rPr>
                <w:sz w:val="20"/>
                <w:szCs w:val="20"/>
              </w:rPr>
            </w:pPr>
            <w:r w:rsidRPr="00BA7B6F">
              <w:rPr>
                <w:sz w:val="20"/>
                <w:szCs w:val="20"/>
              </w:rPr>
              <w:t>The capacity building provided by the Blue Guardians Program will provide SIDS with both a cross-government spatial data infrastructure (SDI) platform as well as specialized software tools, methods, technical support and capacity building for addressing climate-smart planning and climate adaptation and mitigation project preparation. Capacity building activities include access to, and capacity training in state-of-the-art Geographic Information Systems (GIS), Information and Communications Technology (ICT) and satellite remote sensing data and information. These capacity building and technical resources are required by SIDS to understand the effects of climate change and sustainably manage their interconnected ‘</w:t>
            </w:r>
            <w:r w:rsidRPr="00BA7B6F">
              <w:rPr>
                <w:i/>
                <w:sz w:val="20"/>
                <w:szCs w:val="20"/>
              </w:rPr>
              <w:t>Ridge-to-Reef’</w:t>
            </w:r>
            <w:r w:rsidRPr="00BA7B6F">
              <w:rPr>
                <w:sz w:val="20"/>
                <w:szCs w:val="20"/>
              </w:rPr>
              <w:t xml:space="preserve"> terrestrial, coastal and marine ecosystems.</w:t>
            </w:r>
          </w:p>
          <w:p w14:paraId="2E8F21E2" w14:textId="77777777" w:rsidR="00103475" w:rsidRPr="00BA7B6F" w:rsidRDefault="00103475" w:rsidP="007213C6">
            <w:pPr>
              <w:rPr>
                <w:sz w:val="20"/>
                <w:szCs w:val="20"/>
              </w:rPr>
            </w:pPr>
          </w:p>
          <w:p w14:paraId="4413B05F" w14:textId="77777777" w:rsidR="00103475" w:rsidRPr="00BA7B6F" w:rsidRDefault="00103475" w:rsidP="007213C6">
            <w:pPr>
              <w:rPr>
                <w:sz w:val="20"/>
                <w:szCs w:val="20"/>
              </w:rPr>
            </w:pPr>
            <w:r w:rsidRPr="00BA7B6F">
              <w:rPr>
                <w:sz w:val="20"/>
                <w:szCs w:val="20"/>
              </w:rPr>
              <w:t xml:space="preserve">The Blue Guardians public-private partnership model brings the resources from leading private sector technical partners directly in support of building capacity and financial resources for SIDS. </w:t>
            </w:r>
          </w:p>
          <w:p w14:paraId="4261FB1D" w14:textId="77777777" w:rsidR="00103475" w:rsidRPr="00BA7B6F" w:rsidRDefault="00103475" w:rsidP="007213C6">
            <w:pPr>
              <w:rPr>
                <w:sz w:val="20"/>
                <w:szCs w:val="20"/>
              </w:rPr>
            </w:pPr>
            <w:r w:rsidRPr="00BA7B6F">
              <w:rPr>
                <w:sz w:val="20"/>
                <w:szCs w:val="20"/>
              </w:rPr>
              <w:t xml:space="preserve"> </w:t>
            </w:r>
          </w:p>
          <w:p w14:paraId="43EB4FC4" w14:textId="77777777" w:rsidR="00103475" w:rsidRPr="00BA7B6F" w:rsidRDefault="00103475" w:rsidP="007213C6">
            <w:pPr>
              <w:rPr>
                <w:sz w:val="20"/>
                <w:szCs w:val="20"/>
              </w:rPr>
            </w:pPr>
            <w:r w:rsidRPr="00BA7B6F">
              <w:rPr>
                <w:sz w:val="20"/>
                <w:szCs w:val="20"/>
              </w:rPr>
              <w:t xml:space="preserve">The Blue Guardians Partnership incorporates the principles and practices of SDI focused on the specific methods, data and tools needed to address climate-smart development as identified by SIDS in their NDCs and National Adaptation Plans (where applicable). </w:t>
            </w:r>
          </w:p>
          <w:p w14:paraId="355FEFF0" w14:textId="77777777" w:rsidR="00103475" w:rsidRPr="00BA7B6F" w:rsidRDefault="00103475" w:rsidP="007213C6">
            <w:pPr>
              <w:rPr>
                <w:sz w:val="20"/>
                <w:szCs w:val="20"/>
              </w:rPr>
            </w:pPr>
          </w:p>
          <w:p w14:paraId="3C84ACF2" w14:textId="77777777" w:rsidR="00103475" w:rsidRPr="00BA7B6F" w:rsidRDefault="00103475" w:rsidP="007213C6">
            <w:pPr>
              <w:rPr>
                <w:sz w:val="20"/>
                <w:szCs w:val="20"/>
              </w:rPr>
            </w:pPr>
            <w:r w:rsidRPr="00BA7B6F">
              <w:rPr>
                <w:sz w:val="20"/>
                <w:szCs w:val="20"/>
              </w:rPr>
              <w:t xml:space="preserve">The capacity building dimension of the Partnership will look to build on, strengthen and support alignment with existing national and regional SDI and equivalent information and sharing initiatives that already exist, thus avoiding redundancy and leveraging existing data, computing infrastructure, human and institutional capacities and programs, where available. </w:t>
            </w:r>
          </w:p>
          <w:p w14:paraId="48EB82D3" w14:textId="77777777" w:rsidR="00103475" w:rsidRPr="00BA7B6F" w:rsidRDefault="00103475" w:rsidP="007213C6">
            <w:pPr>
              <w:rPr>
                <w:sz w:val="20"/>
                <w:szCs w:val="20"/>
              </w:rPr>
            </w:pPr>
          </w:p>
          <w:p w14:paraId="0E06BA5D" w14:textId="77777777" w:rsidR="00103475" w:rsidRPr="00BA7B6F" w:rsidRDefault="00103475" w:rsidP="007213C6">
            <w:pPr>
              <w:rPr>
                <w:sz w:val="20"/>
                <w:szCs w:val="20"/>
              </w:rPr>
            </w:pPr>
            <w:r w:rsidRPr="00BA7B6F">
              <w:rPr>
                <w:sz w:val="20"/>
                <w:szCs w:val="20"/>
              </w:rPr>
              <w:t xml:space="preserve">The program will link national SDI systems to a cloud-based global hub, thus providing a framework for sharing knowledge and resources, and supporting backup infrastructure in the case of emergencies. With the addition of appropriate technological tools, SIDS will be able to cost-effectively plan, design, de-risk and implement climate adaptation and mitigation targets identified as priorities with their NDCs.  </w:t>
            </w:r>
          </w:p>
          <w:p w14:paraId="33282FDE" w14:textId="77777777" w:rsidR="00103475" w:rsidRPr="00BA7B6F" w:rsidRDefault="00103475" w:rsidP="007213C6">
            <w:pPr>
              <w:rPr>
                <w:sz w:val="20"/>
                <w:szCs w:val="20"/>
              </w:rPr>
            </w:pPr>
          </w:p>
          <w:p w14:paraId="27C12653" w14:textId="77777777" w:rsidR="00103475" w:rsidRPr="00BA7B6F" w:rsidRDefault="00103475" w:rsidP="007213C6">
            <w:pPr>
              <w:rPr>
                <w:sz w:val="20"/>
                <w:szCs w:val="20"/>
              </w:rPr>
            </w:pPr>
            <w:r w:rsidRPr="00BA7B6F">
              <w:rPr>
                <w:sz w:val="20"/>
                <w:szCs w:val="20"/>
              </w:rPr>
              <w:t>While focused on building national institutional capacity for addressing climate change adaptation and mitigation priorities under the Paris Agreement, the Blue Guardians Partnership will also build community capacity through implementation of pilot projects supported by the national institutions and linked into foundational technology and data capacity across SIDS that can be extended to support other Sustainable Development Goals (SDGs) in line with the 2030 Agenda.</w:t>
            </w:r>
          </w:p>
          <w:p w14:paraId="37E80D5A" w14:textId="77777777" w:rsidR="00103475" w:rsidRPr="00BA7B6F" w:rsidRDefault="00103475" w:rsidP="007213C6">
            <w:pPr>
              <w:spacing w:before="40" w:after="40"/>
              <w:rPr>
                <w:sz w:val="20"/>
                <w:szCs w:val="20"/>
              </w:rPr>
            </w:pPr>
          </w:p>
          <w:p w14:paraId="5C550F4F" w14:textId="77777777" w:rsidR="00103475" w:rsidRPr="00BA7B6F" w:rsidRDefault="00103475" w:rsidP="007213C6">
            <w:pPr>
              <w:spacing w:before="40" w:after="40"/>
              <w:rPr>
                <w:sz w:val="20"/>
                <w:szCs w:val="20"/>
              </w:rPr>
            </w:pPr>
            <w:r w:rsidRPr="00BA7B6F">
              <w:rPr>
                <w:noProof/>
                <w:sz w:val="20"/>
                <w:szCs w:val="20"/>
              </w:rPr>
              <w:drawing>
                <wp:inline distT="0" distB="0" distL="0" distR="0" wp14:anchorId="7D905A73" wp14:editId="25EAF0AE">
                  <wp:extent cx="4761390" cy="368617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GCF-sectoral relations3.jpg"/>
                          <pic:cNvPicPr/>
                        </pic:nvPicPr>
                        <pic:blipFill>
                          <a:blip r:embed="rId12">
                            <a:extLst>
                              <a:ext uri="{28A0092B-C50C-407E-A947-70E740481C1C}">
                                <a14:useLocalDpi xmlns:a14="http://schemas.microsoft.com/office/drawing/2010/main" val="0"/>
                              </a:ext>
                            </a:extLst>
                          </a:blip>
                          <a:stretch>
                            <a:fillRect/>
                          </a:stretch>
                        </pic:blipFill>
                        <pic:spPr>
                          <a:xfrm>
                            <a:off x="0" y="0"/>
                            <a:ext cx="4766918" cy="3690455"/>
                          </a:xfrm>
                          <a:prstGeom prst="rect">
                            <a:avLst/>
                          </a:prstGeom>
                        </pic:spPr>
                      </pic:pic>
                    </a:graphicData>
                  </a:graphic>
                </wp:inline>
              </w:drawing>
            </w:r>
          </w:p>
          <w:p w14:paraId="46392CD4" w14:textId="77777777" w:rsidR="00103475" w:rsidRPr="00BA7B6F" w:rsidRDefault="00103475" w:rsidP="007213C6">
            <w:pPr>
              <w:spacing w:before="40" w:after="40"/>
              <w:rPr>
                <w:i/>
                <w:sz w:val="20"/>
                <w:szCs w:val="20"/>
              </w:rPr>
            </w:pPr>
            <w:r w:rsidRPr="00BA7B6F">
              <w:rPr>
                <w:i/>
                <w:sz w:val="20"/>
                <w:szCs w:val="20"/>
              </w:rPr>
              <w:t>Figure 2. the relationship between the National Climate Resilience Centers and related national authorities.</w:t>
            </w:r>
          </w:p>
          <w:p w14:paraId="1A79A6C5" w14:textId="77777777" w:rsidR="00103475" w:rsidRPr="00BA7B6F" w:rsidRDefault="00103475" w:rsidP="007213C6">
            <w:pPr>
              <w:spacing w:before="40" w:after="40"/>
              <w:rPr>
                <w:sz w:val="20"/>
                <w:szCs w:val="20"/>
              </w:rPr>
            </w:pPr>
          </w:p>
          <w:p w14:paraId="47FFA0AB" w14:textId="77777777" w:rsidR="00103475" w:rsidRPr="00BA7B6F" w:rsidRDefault="00103475" w:rsidP="007213C6">
            <w:pPr>
              <w:spacing w:before="40" w:after="40"/>
              <w:rPr>
                <w:b/>
                <w:bCs/>
                <w:sz w:val="20"/>
                <w:szCs w:val="20"/>
                <w:lang w:val="en-CA"/>
              </w:rPr>
            </w:pPr>
            <w:r w:rsidRPr="00BA7B6F">
              <w:rPr>
                <w:b/>
                <w:bCs/>
                <w:sz w:val="20"/>
                <w:szCs w:val="20"/>
              </w:rPr>
              <w:t xml:space="preserve">Program Activity 2 - </w:t>
            </w:r>
            <w:r w:rsidRPr="00BA7B6F">
              <w:rPr>
                <w:b/>
                <w:bCs/>
                <w:sz w:val="20"/>
                <w:szCs w:val="20"/>
                <w:lang w:val="en-CA"/>
              </w:rPr>
              <w:t>Building National and Community Climate Resilience</w:t>
            </w:r>
          </w:p>
          <w:p w14:paraId="34C39671" w14:textId="77777777" w:rsidR="00103475" w:rsidRPr="00BA7B6F" w:rsidRDefault="00103475" w:rsidP="007213C6">
            <w:pPr>
              <w:spacing w:before="40" w:after="40"/>
              <w:rPr>
                <w:b/>
                <w:bCs/>
                <w:sz w:val="20"/>
                <w:szCs w:val="20"/>
                <w:lang w:val="en-CA"/>
              </w:rPr>
            </w:pPr>
            <w:r w:rsidRPr="00BA7B6F">
              <w:rPr>
                <w:b/>
                <w:bCs/>
                <w:sz w:val="20"/>
                <w:szCs w:val="20"/>
                <w:lang w:val="en-CA"/>
              </w:rPr>
              <w:t>Sub-activity 2.1 - Coastal Vulnerability Assessment and Gap Analysis</w:t>
            </w:r>
          </w:p>
          <w:p w14:paraId="4E6F2A1E" w14:textId="77777777" w:rsidR="00103475" w:rsidRPr="00BA7B6F" w:rsidRDefault="00103475" w:rsidP="007213C6">
            <w:pPr>
              <w:spacing w:before="40" w:after="40"/>
              <w:rPr>
                <w:sz w:val="20"/>
                <w:szCs w:val="20"/>
                <w:lang w:val="en-CA"/>
              </w:rPr>
            </w:pPr>
            <w:r w:rsidRPr="00BA7B6F">
              <w:rPr>
                <w:sz w:val="20"/>
                <w:szCs w:val="20"/>
                <w:lang w:val="en-CA"/>
              </w:rPr>
              <w:t xml:space="preserve">All Non-Annex I countries provide National Communications to the UNFCCC on activities undertaken to implement the Convention which includes assessments of coastal vulnerability. The National Climate Resilience Centres will undertake reviews of these assessments to determine the gaps in these analyses and how they can be addressed through the Blue Guardians program.   </w:t>
            </w:r>
          </w:p>
          <w:p w14:paraId="19AF9C2A" w14:textId="77777777" w:rsidR="00103475" w:rsidRPr="00BA7B6F" w:rsidRDefault="00103475" w:rsidP="007213C6">
            <w:pPr>
              <w:spacing w:before="40" w:after="40"/>
              <w:rPr>
                <w:sz w:val="20"/>
                <w:szCs w:val="20"/>
                <w:lang w:val="en-CA"/>
              </w:rPr>
            </w:pPr>
          </w:p>
          <w:p w14:paraId="0106B3E1" w14:textId="77777777" w:rsidR="00103475" w:rsidRPr="00BA7B6F" w:rsidRDefault="00103475" w:rsidP="007213C6">
            <w:pPr>
              <w:spacing w:before="40" w:after="40"/>
              <w:rPr>
                <w:b/>
                <w:bCs/>
                <w:sz w:val="20"/>
                <w:szCs w:val="20"/>
                <w:lang w:val="en-CA"/>
              </w:rPr>
            </w:pPr>
            <w:r w:rsidRPr="00BA7B6F">
              <w:rPr>
                <w:sz w:val="20"/>
                <w:szCs w:val="20"/>
                <w:lang w:val="en-CA"/>
              </w:rPr>
              <w:t>2.1.1 -</w:t>
            </w:r>
            <w:r w:rsidRPr="00BA7B6F">
              <w:rPr>
                <w:b/>
                <w:bCs/>
                <w:sz w:val="20"/>
                <w:szCs w:val="20"/>
                <w:lang w:val="en-CA"/>
              </w:rPr>
              <w:t xml:space="preserve"> </w:t>
            </w:r>
            <w:r w:rsidRPr="00BA7B6F">
              <w:rPr>
                <w:sz w:val="20"/>
                <w:szCs w:val="20"/>
                <w:u w:val="single"/>
              </w:rPr>
              <w:t>Assessing the Adaptation and Mitigation Landscape</w:t>
            </w:r>
            <w:r w:rsidRPr="00BA7B6F">
              <w:rPr>
                <w:b/>
                <w:sz w:val="20"/>
                <w:szCs w:val="20"/>
              </w:rPr>
              <w:t xml:space="preserve"> </w:t>
            </w:r>
            <w:r w:rsidRPr="00BA7B6F">
              <w:rPr>
                <w:sz w:val="20"/>
                <w:szCs w:val="20"/>
              </w:rPr>
              <w:t>- An assessment of the coastal and marine adaptation and mitigation landscape for each participating SIDS is a critical first step in the planning, capacity building and implementation of pilot project activities, and will include the following activities:</w:t>
            </w:r>
          </w:p>
          <w:p w14:paraId="792F7030" w14:textId="77777777" w:rsidR="00103475" w:rsidRPr="00BA7B6F" w:rsidRDefault="00103475" w:rsidP="00DA03DB">
            <w:pPr>
              <w:pStyle w:val="ListParagraph"/>
              <w:widowControl w:val="0"/>
              <w:numPr>
                <w:ilvl w:val="0"/>
                <w:numId w:val="12"/>
              </w:numPr>
              <w:spacing w:after="0" w:line="240" w:lineRule="auto"/>
              <w:rPr>
                <w:rFonts w:ascii="Times New Roman" w:hAnsi="Times New Roman"/>
                <w:sz w:val="20"/>
                <w:szCs w:val="20"/>
              </w:rPr>
            </w:pPr>
            <w:r w:rsidRPr="00BA7B6F">
              <w:rPr>
                <w:rFonts w:ascii="Times New Roman" w:hAnsi="Times New Roman"/>
                <w:sz w:val="20"/>
                <w:szCs w:val="20"/>
              </w:rPr>
              <w:t>Assessing the coastal vulnerabilities if each SIDS and the development of options for meeting national adaptation and mitigation goals.</w:t>
            </w:r>
          </w:p>
          <w:p w14:paraId="2BEFDD26" w14:textId="77777777" w:rsidR="00103475" w:rsidRPr="00BA7B6F" w:rsidRDefault="00103475" w:rsidP="00DA03DB">
            <w:pPr>
              <w:pStyle w:val="ListParagraph"/>
              <w:widowControl w:val="0"/>
              <w:numPr>
                <w:ilvl w:val="0"/>
                <w:numId w:val="12"/>
              </w:numPr>
              <w:spacing w:after="0" w:line="240" w:lineRule="auto"/>
              <w:rPr>
                <w:rFonts w:ascii="Times New Roman" w:hAnsi="Times New Roman"/>
                <w:sz w:val="20"/>
                <w:szCs w:val="20"/>
              </w:rPr>
            </w:pPr>
            <w:r w:rsidRPr="00BA7B6F">
              <w:rPr>
                <w:rFonts w:ascii="Times New Roman" w:hAnsi="Times New Roman"/>
                <w:sz w:val="20"/>
                <w:szCs w:val="20"/>
              </w:rPr>
              <w:t>Assessing the major anthropogenic stressors affecting coastal and marine ecosystem resiliency and developing strategies or action plans to address the priority stressors.</w:t>
            </w:r>
          </w:p>
          <w:p w14:paraId="2C03B5A0" w14:textId="77777777" w:rsidR="00103475" w:rsidRPr="00BA7B6F" w:rsidRDefault="00103475" w:rsidP="00DA03DB">
            <w:pPr>
              <w:pStyle w:val="ListParagraph"/>
              <w:widowControl w:val="0"/>
              <w:numPr>
                <w:ilvl w:val="0"/>
                <w:numId w:val="12"/>
              </w:numPr>
              <w:spacing w:after="0" w:line="240" w:lineRule="auto"/>
              <w:rPr>
                <w:rFonts w:ascii="Times New Roman" w:hAnsi="Times New Roman"/>
                <w:sz w:val="20"/>
                <w:szCs w:val="20"/>
              </w:rPr>
            </w:pPr>
            <w:r w:rsidRPr="00BA7B6F">
              <w:rPr>
                <w:rFonts w:ascii="Times New Roman" w:hAnsi="Times New Roman"/>
                <w:sz w:val="20"/>
                <w:szCs w:val="20"/>
              </w:rPr>
              <w:t>Identifying coastal and marine ecosystems at greatest risk from the impacts of climate change (e.g., coral reefs) and identifying interventions for enhancing ecosystem resilience.</w:t>
            </w:r>
            <w:r w:rsidRPr="00BA7B6F" w:rsidDel="00E13D58">
              <w:rPr>
                <w:rFonts w:ascii="Times New Roman" w:hAnsi="Times New Roman"/>
                <w:sz w:val="20"/>
                <w:szCs w:val="20"/>
              </w:rPr>
              <w:t xml:space="preserve"> </w:t>
            </w:r>
          </w:p>
          <w:p w14:paraId="255B8528" w14:textId="77777777" w:rsidR="00103475" w:rsidRPr="00BA7B6F" w:rsidRDefault="00103475" w:rsidP="007213C6">
            <w:pPr>
              <w:rPr>
                <w:b/>
                <w:bCs/>
                <w:lang w:val="en-CA"/>
              </w:rPr>
            </w:pPr>
          </w:p>
          <w:p w14:paraId="431014B1" w14:textId="77777777" w:rsidR="00103475" w:rsidRPr="00BA7B6F" w:rsidRDefault="00103475" w:rsidP="007213C6">
            <w:pPr>
              <w:spacing w:before="40" w:after="40"/>
              <w:rPr>
                <w:b/>
                <w:bCs/>
                <w:sz w:val="20"/>
                <w:szCs w:val="20"/>
                <w:lang w:val="en-CA"/>
              </w:rPr>
            </w:pPr>
            <w:r w:rsidRPr="00BA7B6F">
              <w:rPr>
                <w:b/>
                <w:bCs/>
                <w:sz w:val="20"/>
                <w:szCs w:val="20"/>
                <w:lang w:val="en-CA"/>
              </w:rPr>
              <w:t>Sub-activity 2.2 - Coastal and Marine Climate Resilience Pilot Projects (planning and implementation)</w:t>
            </w:r>
          </w:p>
          <w:p w14:paraId="5AF696E0" w14:textId="77777777" w:rsidR="00103475" w:rsidRPr="00BA7B6F" w:rsidRDefault="00103475" w:rsidP="007213C6">
            <w:pPr>
              <w:spacing w:before="40" w:after="40"/>
              <w:rPr>
                <w:sz w:val="20"/>
                <w:szCs w:val="20"/>
              </w:rPr>
            </w:pPr>
            <w:r w:rsidRPr="00BA7B6F">
              <w:rPr>
                <w:sz w:val="20"/>
                <w:szCs w:val="20"/>
              </w:rPr>
              <w:t>The Coastal and Marine Climate Resilience Pilot Projects activity is an enhanced marine and coastal “ridge-to-reef” approach focused on climate adaptation and mitigation by protecting the benefits these healthy ecosystems can naturally provide. It is expected that each participating SIDS will develop and implement climate resilience projects with specific climate adaptation and mitigation goals. Implementing these projects will require capacity enhancement for the effective use of data and technology to support a sustainable and integrated nature-based approach. The pilot projects are intended to address the ongoing causes of degradation of SIDS natural ecosystems caused by climate change impacts. The goals of these activities are to restore the ‘ridge to reef’ ecosystems to a significantly higher yet sustainable production capacity while also building greater climate resilience of the multiple ecosystem service benefits that SIDS depend on. Such benefits make significant contribution to the transition to the Blue Economy. The projects are designed to support multiple levels of SIDS targets towards their NDCs under the Paris Agreement.</w:t>
            </w:r>
          </w:p>
          <w:p w14:paraId="410701A4" w14:textId="77777777" w:rsidR="00103475" w:rsidRPr="00BA7B6F" w:rsidRDefault="00103475" w:rsidP="007213C6">
            <w:pPr>
              <w:rPr>
                <w:sz w:val="20"/>
                <w:szCs w:val="20"/>
              </w:rPr>
            </w:pPr>
          </w:p>
          <w:p w14:paraId="44D6CA7E" w14:textId="77777777" w:rsidR="00103475" w:rsidRPr="00BA7B6F" w:rsidRDefault="00103475" w:rsidP="007213C6">
            <w:pPr>
              <w:rPr>
                <w:sz w:val="20"/>
                <w:szCs w:val="20"/>
              </w:rPr>
            </w:pPr>
            <w:r w:rsidRPr="00BA7B6F">
              <w:rPr>
                <w:sz w:val="20"/>
                <w:szCs w:val="20"/>
              </w:rPr>
              <w:t xml:space="preserve">Each of the six SIDS will implement coastal and marine climate resilience pilot projects, which will be designed in collaboration with local partners at each of the Blue Guardians Climate Resilience Centres with appropriate technical assistance, as needed, and based on the natural setting of each SIDS. Each country will be able to seek co-financing from the Blue Guardians Community Grant Fund. Each of the six countries will be eligible for US$ 250,000 per year, to implement pilot projects. It is anticipated that a significant portion of these funds available will go to support scale up of successful pilots that the communities have confidence in.  </w:t>
            </w:r>
          </w:p>
          <w:p w14:paraId="7F231C69" w14:textId="77777777" w:rsidR="00103475" w:rsidRPr="00BA7B6F" w:rsidRDefault="00103475" w:rsidP="007213C6">
            <w:pPr>
              <w:rPr>
                <w:sz w:val="20"/>
                <w:szCs w:val="20"/>
              </w:rPr>
            </w:pPr>
          </w:p>
          <w:p w14:paraId="0105E3C8" w14:textId="77777777" w:rsidR="00103475" w:rsidRPr="00BA7B6F" w:rsidRDefault="00103475" w:rsidP="007213C6">
            <w:pPr>
              <w:rPr>
                <w:sz w:val="20"/>
                <w:szCs w:val="20"/>
              </w:rPr>
            </w:pPr>
            <w:r w:rsidRPr="00BA7B6F">
              <w:rPr>
                <w:sz w:val="20"/>
                <w:szCs w:val="20"/>
              </w:rPr>
              <w:t xml:space="preserve"> The activities at the national level outlined below will be incorporated into NDC reporting:</w:t>
            </w:r>
          </w:p>
          <w:p w14:paraId="5A00180B" w14:textId="77777777" w:rsidR="00103475" w:rsidRPr="00BA7B6F" w:rsidRDefault="00103475" w:rsidP="007213C6">
            <w:pPr>
              <w:widowControl w:val="0"/>
              <w:contextualSpacing/>
              <w:rPr>
                <w:sz w:val="20"/>
                <w:szCs w:val="20"/>
              </w:rPr>
            </w:pPr>
            <w:r w:rsidRPr="00BA7B6F">
              <w:rPr>
                <w:sz w:val="20"/>
                <w:szCs w:val="20"/>
                <w:lang w:val="en-CA"/>
              </w:rPr>
              <w:t>2.2.1 -</w:t>
            </w:r>
            <w:r w:rsidRPr="00BA7B6F">
              <w:rPr>
                <w:b/>
                <w:bCs/>
                <w:sz w:val="20"/>
                <w:szCs w:val="20"/>
                <w:lang w:val="en-CA"/>
              </w:rPr>
              <w:t xml:space="preserve"> </w:t>
            </w:r>
            <w:r w:rsidRPr="00BA7B6F">
              <w:rPr>
                <w:sz w:val="20"/>
                <w:szCs w:val="20"/>
                <w:u w:val="single"/>
              </w:rPr>
              <w:t xml:space="preserve">Achieving Climate Resilience </w:t>
            </w:r>
            <w:r w:rsidRPr="00BA7B6F">
              <w:rPr>
                <w:sz w:val="20"/>
                <w:szCs w:val="20"/>
              </w:rPr>
              <w:t>- On-the-ground pilot projects in coastal and marine adaptation and mitigation would follow target development and capacity enhancement. This would include activities such as the following examples:</w:t>
            </w:r>
          </w:p>
          <w:p w14:paraId="50A7342A" w14:textId="77777777" w:rsidR="00103475" w:rsidRPr="00BA7B6F" w:rsidRDefault="00103475" w:rsidP="00DA03DB">
            <w:pPr>
              <w:pStyle w:val="ListParagraph"/>
              <w:widowControl w:val="0"/>
              <w:numPr>
                <w:ilvl w:val="0"/>
                <w:numId w:val="13"/>
              </w:numPr>
              <w:spacing w:after="0" w:line="240" w:lineRule="auto"/>
              <w:rPr>
                <w:rFonts w:ascii="Times New Roman" w:hAnsi="Times New Roman"/>
                <w:sz w:val="20"/>
                <w:szCs w:val="20"/>
              </w:rPr>
            </w:pPr>
            <w:r w:rsidRPr="00BA7B6F">
              <w:rPr>
                <w:rFonts w:ascii="Times New Roman" w:hAnsi="Times New Roman"/>
                <w:sz w:val="20"/>
                <w:szCs w:val="20"/>
              </w:rPr>
              <w:t>The conservation and/or reforestation of mangrove forests or other blue carbon ecosystems to meet targets in mitigation and buffer against wave-induced erosion and to filter water from excess nutrients and pollutants in the coastal zone, supporting fisheries and marine-based tourism (this option is described further in Example 1 below).</w:t>
            </w:r>
          </w:p>
          <w:p w14:paraId="39891037" w14:textId="77777777" w:rsidR="00103475" w:rsidRPr="00BA7B6F" w:rsidRDefault="00103475" w:rsidP="00DA03DB">
            <w:pPr>
              <w:pStyle w:val="ListParagraph"/>
              <w:widowControl w:val="0"/>
              <w:numPr>
                <w:ilvl w:val="0"/>
                <w:numId w:val="13"/>
              </w:numPr>
              <w:spacing w:after="0" w:line="240" w:lineRule="auto"/>
              <w:rPr>
                <w:rFonts w:ascii="Times New Roman" w:hAnsi="Times New Roman"/>
                <w:sz w:val="20"/>
                <w:szCs w:val="20"/>
              </w:rPr>
            </w:pPr>
            <w:r w:rsidRPr="00BA7B6F">
              <w:rPr>
                <w:rFonts w:ascii="Times New Roman" w:hAnsi="Times New Roman"/>
                <w:sz w:val="20"/>
                <w:szCs w:val="20"/>
              </w:rPr>
              <w:t xml:space="preserve">The restoration of coral reefs using a combination of policy and proven scientific techniques and encouraging research outcomes, ranging from removal of pollutants, to low current </w:t>
            </w:r>
            <w:proofErr w:type="spellStart"/>
            <w:r w:rsidRPr="00BA7B6F">
              <w:rPr>
                <w:rFonts w:ascii="Times New Roman" w:hAnsi="Times New Roman"/>
                <w:sz w:val="20"/>
                <w:szCs w:val="20"/>
              </w:rPr>
              <w:t>insitu</w:t>
            </w:r>
            <w:proofErr w:type="spellEnd"/>
            <w:r w:rsidRPr="00BA7B6F">
              <w:rPr>
                <w:rFonts w:ascii="Times New Roman" w:hAnsi="Times New Roman"/>
                <w:sz w:val="20"/>
                <w:szCs w:val="20"/>
              </w:rPr>
              <w:t xml:space="preserve"> stimulation of coral growth to restore healthy near shore reefs, which would help buffer against wave induced erosion, and support fisheries and coral reef related tourism (this option is described further in Example 2 below). Policy actions based on the local situation would include focus on issues surrounding enforcement of protected areas and governance (e.g., for overfishing, destructive practices or unsustainable infrastructure), supporting human and material resources for coral reef management, and spatial planning.</w:t>
            </w:r>
          </w:p>
          <w:p w14:paraId="5A3FE977" w14:textId="77777777" w:rsidR="00103475" w:rsidRPr="00BA7B6F" w:rsidRDefault="00103475" w:rsidP="00DA03DB">
            <w:pPr>
              <w:pStyle w:val="ListParagraph"/>
              <w:widowControl w:val="0"/>
              <w:numPr>
                <w:ilvl w:val="0"/>
                <w:numId w:val="13"/>
              </w:numPr>
              <w:spacing w:after="0" w:line="240" w:lineRule="auto"/>
              <w:rPr>
                <w:rFonts w:ascii="Times New Roman" w:hAnsi="Times New Roman"/>
                <w:sz w:val="20"/>
                <w:szCs w:val="20"/>
              </w:rPr>
            </w:pPr>
            <w:r w:rsidRPr="00BA7B6F">
              <w:rPr>
                <w:rFonts w:ascii="Times New Roman" w:hAnsi="Times New Roman"/>
                <w:sz w:val="20"/>
                <w:szCs w:val="20"/>
              </w:rPr>
              <w:t>With strong community involvement, establishing strategic MPAs and improving management of other stressors (habitat degradation, pollution, over-fishing) to mitigate the impacts of climate change.</w:t>
            </w:r>
          </w:p>
          <w:p w14:paraId="60EC721D" w14:textId="77777777" w:rsidR="00103475" w:rsidRPr="00BA7B6F" w:rsidRDefault="00103475" w:rsidP="00DA03DB">
            <w:pPr>
              <w:pStyle w:val="ListParagraph"/>
              <w:widowControl w:val="0"/>
              <w:numPr>
                <w:ilvl w:val="0"/>
                <w:numId w:val="13"/>
              </w:numPr>
              <w:spacing w:after="0" w:line="240" w:lineRule="auto"/>
              <w:rPr>
                <w:rFonts w:ascii="Times New Roman" w:hAnsi="Times New Roman"/>
                <w:sz w:val="20"/>
                <w:szCs w:val="20"/>
              </w:rPr>
            </w:pPr>
            <w:r w:rsidRPr="00BA7B6F">
              <w:rPr>
                <w:rFonts w:ascii="Times New Roman" w:hAnsi="Times New Roman"/>
                <w:sz w:val="20"/>
                <w:szCs w:val="20"/>
              </w:rPr>
              <w:t xml:space="preserve">Supporting healthy coasts through eco-friendly wastewater treatment, through the development and implementation of an eco-friendly sanitation system with reduced nutrient discharge to the coastal environment. </w:t>
            </w:r>
          </w:p>
          <w:p w14:paraId="69E2B459" w14:textId="77777777" w:rsidR="00103475" w:rsidRPr="00BA7B6F" w:rsidRDefault="00103475" w:rsidP="00DA03DB">
            <w:pPr>
              <w:pStyle w:val="ListParagraph"/>
              <w:widowControl w:val="0"/>
              <w:numPr>
                <w:ilvl w:val="0"/>
                <w:numId w:val="13"/>
              </w:numPr>
              <w:spacing w:after="0" w:line="240" w:lineRule="auto"/>
              <w:rPr>
                <w:rFonts w:ascii="Times New Roman" w:hAnsi="Times New Roman"/>
                <w:sz w:val="20"/>
                <w:szCs w:val="20"/>
              </w:rPr>
            </w:pPr>
            <w:r w:rsidRPr="00BA7B6F">
              <w:rPr>
                <w:rFonts w:ascii="Times New Roman" w:hAnsi="Times New Roman"/>
                <w:sz w:val="20"/>
                <w:szCs w:val="20"/>
              </w:rPr>
              <w:t>Ocean thermal energy conversion, through the undertaking of comprehensive feasibility assessments for SIDS Ocean Thermal Energy enterprises and the development of financial investment plans leveraging private funds (this option is described further in Example 3 below).</w:t>
            </w:r>
          </w:p>
          <w:p w14:paraId="392DB72A" w14:textId="77777777" w:rsidR="00103475" w:rsidRPr="00BA7B6F" w:rsidRDefault="00103475" w:rsidP="00DA03DB">
            <w:pPr>
              <w:pStyle w:val="ListParagraph"/>
              <w:widowControl w:val="0"/>
              <w:numPr>
                <w:ilvl w:val="0"/>
                <w:numId w:val="13"/>
              </w:numPr>
              <w:spacing w:before="40" w:after="40" w:line="240" w:lineRule="auto"/>
              <w:rPr>
                <w:rFonts w:ascii="Times New Roman" w:hAnsi="Times New Roman"/>
                <w:sz w:val="20"/>
                <w:szCs w:val="20"/>
              </w:rPr>
            </w:pPr>
            <w:r w:rsidRPr="00BA7B6F">
              <w:rPr>
                <w:rFonts w:ascii="Times New Roman" w:hAnsi="Times New Roman"/>
                <w:sz w:val="20"/>
                <w:szCs w:val="20"/>
              </w:rPr>
              <w:t xml:space="preserve">Identification of coastal and marine carbon reservoirs for each SIDS, including for national reporting to the UNFCCC. It is expected that all Blue Guardians SIDS will be able to fulfil some of the commitments under the Ramsar Convention on Wetlands. </w:t>
            </w:r>
          </w:p>
          <w:p w14:paraId="29D89143" w14:textId="77777777" w:rsidR="00103475" w:rsidRPr="00BA7B6F" w:rsidRDefault="00103475" w:rsidP="007213C6">
            <w:pPr>
              <w:rPr>
                <w:b/>
                <w:bCs/>
                <w:lang w:val="en-CA"/>
              </w:rPr>
            </w:pPr>
          </w:p>
          <w:p w14:paraId="74498A5C" w14:textId="77777777" w:rsidR="00103475" w:rsidRPr="00BA7B6F" w:rsidRDefault="00103475" w:rsidP="007213C6">
            <w:pPr>
              <w:spacing w:before="40" w:after="40"/>
              <w:rPr>
                <w:b/>
                <w:bCs/>
                <w:sz w:val="20"/>
                <w:szCs w:val="20"/>
              </w:rPr>
            </w:pPr>
            <w:r w:rsidRPr="00BA7B6F">
              <w:rPr>
                <w:b/>
                <w:bCs/>
                <w:sz w:val="20"/>
                <w:szCs w:val="20"/>
              </w:rPr>
              <w:t xml:space="preserve">Examples of Blue Guardians Climate Resilience Pilot Projects </w:t>
            </w:r>
          </w:p>
          <w:p w14:paraId="444DCF27" w14:textId="77777777" w:rsidR="00103475" w:rsidRPr="00BA7B6F" w:rsidRDefault="00103475" w:rsidP="007213C6">
            <w:pPr>
              <w:spacing w:before="40" w:after="40"/>
              <w:rPr>
                <w:sz w:val="20"/>
                <w:szCs w:val="20"/>
              </w:rPr>
            </w:pPr>
            <w:r w:rsidRPr="00BA7B6F">
              <w:rPr>
                <w:sz w:val="20"/>
                <w:szCs w:val="20"/>
              </w:rPr>
              <w:t>The specific activities that the Program will support will be determined through a country and technical expert-led consultation process. The following are a few examples of potential on-the-ground projects:</w:t>
            </w:r>
          </w:p>
          <w:p w14:paraId="7810DC03" w14:textId="77777777" w:rsidR="00103475" w:rsidRPr="00BA7B6F" w:rsidRDefault="00103475" w:rsidP="007213C6">
            <w:pPr>
              <w:spacing w:before="40" w:after="40"/>
              <w:rPr>
                <w:sz w:val="20"/>
                <w:szCs w:val="20"/>
              </w:rPr>
            </w:pPr>
          </w:p>
          <w:p w14:paraId="39D55EEB" w14:textId="77777777" w:rsidR="00103475" w:rsidRPr="00BA7B6F" w:rsidRDefault="00103475" w:rsidP="007213C6">
            <w:pPr>
              <w:spacing w:before="40" w:after="40"/>
              <w:rPr>
                <w:b/>
                <w:bCs/>
                <w:sz w:val="20"/>
                <w:szCs w:val="20"/>
              </w:rPr>
            </w:pPr>
            <w:r w:rsidRPr="00BA7B6F">
              <w:rPr>
                <w:b/>
                <w:bCs/>
                <w:sz w:val="20"/>
                <w:szCs w:val="20"/>
              </w:rPr>
              <w:t>1. Restoring Mangrove Forests to Build Coastal Community Resilience</w:t>
            </w:r>
          </w:p>
          <w:p w14:paraId="49A732B7" w14:textId="77777777" w:rsidR="00103475" w:rsidRPr="00BA7B6F" w:rsidRDefault="00103475" w:rsidP="007213C6">
            <w:pPr>
              <w:spacing w:before="40" w:after="40"/>
              <w:rPr>
                <w:sz w:val="20"/>
                <w:szCs w:val="20"/>
              </w:rPr>
            </w:pPr>
            <w:r w:rsidRPr="00BA7B6F">
              <w:rPr>
                <w:sz w:val="20"/>
                <w:szCs w:val="20"/>
              </w:rPr>
              <w:t xml:space="preserve">Mangrove forests are among the most carbon rich ecosystems on the planet, storing and sequestering up to ten times more carbon than terrestrial forests. They also support many other ecosystem services invaluable for island life, including the protection of shorelines from storms and providing nursery habitat for recreational and commercial fisheries. </w:t>
            </w:r>
          </w:p>
          <w:p w14:paraId="2E516C0D" w14:textId="77777777" w:rsidR="00103475" w:rsidRPr="00BA7B6F" w:rsidRDefault="00103475" w:rsidP="007213C6">
            <w:pPr>
              <w:spacing w:before="40" w:after="40"/>
              <w:rPr>
                <w:sz w:val="20"/>
                <w:szCs w:val="20"/>
              </w:rPr>
            </w:pPr>
          </w:p>
          <w:p w14:paraId="04AAF2D6" w14:textId="77777777" w:rsidR="00103475" w:rsidRPr="00BA7B6F" w:rsidRDefault="00103475" w:rsidP="007213C6">
            <w:pPr>
              <w:spacing w:before="40" w:after="40"/>
              <w:rPr>
                <w:sz w:val="20"/>
                <w:szCs w:val="20"/>
              </w:rPr>
            </w:pPr>
            <w:r w:rsidRPr="00BA7B6F">
              <w:rPr>
                <w:sz w:val="20"/>
                <w:szCs w:val="20"/>
              </w:rPr>
              <w:t>The goal of this pilot project option is to restore mangrove forests through a community-based approach with maximum climate and community benefits. This activity will include capacity building in community-led mangrove restoration techniques and the valuation of blue carbon and other ecosystem services, with satellite information systems supporting the appropriate planning in the restoration locations, all leading to enhanced national reporting to the UNFCCC for SIDS.</w:t>
            </w:r>
          </w:p>
          <w:p w14:paraId="2D32B37E" w14:textId="77777777" w:rsidR="00103475" w:rsidRPr="00BA7B6F" w:rsidRDefault="00103475" w:rsidP="007213C6">
            <w:pPr>
              <w:spacing w:before="40" w:after="40"/>
              <w:rPr>
                <w:sz w:val="20"/>
                <w:szCs w:val="20"/>
              </w:rPr>
            </w:pPr>
          </w:p>
          <w:p w14:paraId="0D1CA1A6" w14:textId="77777777" w:rsidR="00103475" w:rsidRPr="00BA7B6F" w:rsidRDefault="00103475" w:rsidP="007213C6">
            <w:pPr>
              <w:spacing w:before="40" w:after="40"/>
              <w:rPr>
                <w:b/>
                <w:bCs/>
                <w:sz w:val="20"/>
                <w:szCs w:val="20"/>
              </w:rPr>
            </w:pPr>
            <w:r w:rsidRPr="00BA7B6F">
              <w:rPr>
                <w:b/>
                <w:bCs/>
                <w:sz w:val="20"/>
                <w:szCs w:val="20"/>
              </w:rPr>
              <w:t>2. Protecting Coastlines and Enhancing Fisheries through Coral Reef Restoration</w:t>
            </w:r>
          </w:p>
          <w:p w14:paraId="1E720B9D" w14:textId="77777777" w:rsidR="00103475" w:rsidRPr="00BA7B6F" w:rsidRDefault="00103475" w:rsidP="007213C6">
            <w:pPr>
              <w:spacing w:before="40" w:after="40"/>
              <w:rPr>
                <w:sz w:val="20"/>
                <w:szCs w:val="20"/>
              </w:rPr>
            </w:pPr>
            <w:r w:rsidRPr="00BA7B6F">
              <w:rPr>
                <w:sz w:val="20"/>
                <w:szCs w:val="20"/>
              </w:rPr>
              <w:t xml:space="preserve">Coral reefs have experienced significant declines over the past several decade, threatening the well-being of islands worldwide. Coral decline has been driven by direct anthropogenic impact, disease and other stressors, including climate change related bleaching events. The decline and loss of reefs is a major threat to the development of a sustainable blue-green economy and protecting the ocean in SIDS coastlines. High nutrient runoff from </w:t>
            </w:r>
            <w:proofErr w:type="gramStart"/>
            <w:r w:rsidRPr="00BA7B6F">
              <w:rPr>
                <w:sz w:val="20"/>
                <w:szCs w:val="20"/>
              </w:rPr>
              <w:t>land based</w:t>
            </w:r>
            <w:proofErr w:type="gramEnd"/>
            <w:r w:rsidRPr="00BA7B6F">
              <w:rPr>
                <w:sz w:val="20"/>
                <w:szCs w:val="20"/>
              </w:rPr>
              <w:t xml:space="preserve"> sources ranging from sewage plants, breweries, distilleries, and  agro-industry are negatively impacting coastal environment quality and productivity of fisheries and growth of near shore reefs.  Scientists have long been concerned that climate change will make extreme ocean temperatures more common, resulting in more coral bleaching. The health of coral reefs is critically tied to island resilience, as they protect shorelines by reducing wave energy by 97 percent (97%), and support local fisheries and tourism-based economies, and are critical to a sustainable blue-green economy in SIDS.</w:t>
            </w:r>
          </w:p>
          <w:p w14:paraId="18344341" w14:textId="77777777" w:rsidR="00103475" w:rsidRPr="00BA7B6F" w:rsidRDefault="00103475" w:rsidP="007213C6">
            <w:pPr>
              <w:spacing w:before="40" w:after="40"/>
              <w:rPr>
                <w:sz w:val="20"/>
                <w:szCs w:val="20"/>
              </w:rPr>
            </w:pPr>
          </w:p>
          <w:p w14:paraId="2804D773" w14:textId="77777777" w:rsidR="00103475" w:rsidRPr="00BA7B6F" w:rsidRDefault="00103475" w:rsidP="007213C6">
            <w:pPr>
              <w:spacing w:before="40" w:after="40"/>
              <w:rPr>
                <w:sz w:val="20"/>
                <w:szCs w:val="20"/>
              </w:rPr>
            </w:pPr>
            <w:r w:rsidRPr="00BA7B6F">
              <w:rPr>
                <w:sz w:val="20"/>
                <w:szCs w:val="20"/>
              </w:rPr>
              <w:t>The restoration of coral reefs is necessary for strengthening the resilience of coastal communities.  It is anticipated that a number of pilot projects will focus on coral reefs restoration. The goal of this pilot project option is to develop and implement a number of pilot coral reef nursery and restoration projects in coastal communities, which can support the protection of shorelines and the provisioning of the many other invaluable coral reef ecosystem services. This activity will include the establishment of nurseries of corals and the restoration of reefs supported by capacity building in coral science and reef restoration techniques and state of the art data and information planning.</w:t>
            </w:r>
          </w:p>
          <w:p w14:paraId="5CCA3184" w14:textId="77777777" w:rsidR="00103475" w:rsidRPr="00BA7B6F" w:rsidRDefault="00103475" w:rsidP="007213C6">
            <w:pPr>
              <w:spacing w:before="40" w:after="40"/>
              <w:rPr>
                <w:sz w:val="20"/>
                <w:szCs w:val="20"/>
              </w:rPr>
            </w:pPr>
          </w:p>
          <w:p w14:paraId="53DA6D84" w14:textId="77777777" w:rsidR="00103475" w:rsidRPr="00BA7B6F" w:rsidRDefault="00103475" w:rsidP="007213C6">
            <w:pPr>
              <w:spacing w:before="40" w:after="40"/>
              <w:rPr>
                <w:b/>
                <w:bCs/>
                <w:sz w:val="20"/>
                <w:szCs w:val="20"/>
              </w:rPr>
            </w:pPr>
            <w:r w:rsidRPr="00BA7B6F">
              <w:rPr>
                <w:b/>
                <w:bCs/>
                <w:sz w:val="20"/>
                <w:szCs w:val="20"/>
              </w:rPr>
              <w:t>3. Ocean Thermal Energy Feasibility</w:t>
            </w:r>
          </w:p>
          <w:p w14:paraId="7DA8559D" w14:textId="77777777" w:rsidR="00103475" w:rsidRPr="00BA7B6F" w:rsidRDefault="00103475" w:rsidP="007213C6">
            <w:pPr>
              <w:spacing w:before="40" w:after="40"/>
              <w:rPr>
                <w:sz w:val="20"/>
                <w:szCs w:val="20"/>
              </w:rPr>
            </w:pPr>
            <w:r w:rsidRPr="00BA7B6F">
              <w:rPr>
                <w:sz w:val="20"/>
                <w:szCs w:val="20"/>
              </w:rPr>
              <w:t xml:space="preserve">Ocean energy, both kinetic energy (tidal, wave and current) and thermal energy, represent the largest source of available renewable energy for SIDS, worldwide. Ocean thermal energy conversion (OTEC), which is based on converting incoming solar radiation into electricity, is continuously available in almost all ocean locations between the tropics, and therefore represents an unlimited source of baseload electricity for the blue-green economy. In this system, the tropical ocean acts as a giant solar energy collector for the estimated 25,000 to 35,000 barrels of oil equivalent that contacts the surface of the ocean.  </w:t>
            </w:r>
          </w:p>
          <w:p w14:paraId="3DE9611F" w14:textId="77777777" w:rsidR="00103475" w:rsidRPr="00BA7B6F" w:rsidRDefault="00103475" w:rsidP="007213C6">
            <w:pPr>
              <w:spacing w:before="40" w:after="40"/>
              <w:rPr>
                <w:sz w:val="20"/>
                <w:szCs w:val="20"/>
              </w:rPr>
            </w:pPr>
          </w:p>
          <w:p w14:paraId="3D3FAA1E" w14:textId="77777777" w:rsidR="00103475" w:rsidRPr="00BA7B6F" w:rsidRDefault="00103475" w:rsidP="007213C6">
            <w:pPr>
              <w:spacing w:before="40" w:after="40"/>
              <w:rPr>
                <w:sz w:val="20"/>
                <w:szCs w:val="20"/>
              </w:rPr>
            </w:pPr>
            <w:r w:rsidRPr="00BA7B6F">
              <w:rPr>
                <w:sz w:val="20"/>
                <w:szCs w:val="20"/>
              </w:rPr>
              <w:t xml:space="preserve">The overall objectives of this pilot are to build on work already undertaken by the SIDS regional institutions, SIDS DOCK and its OTEC partners, to provide a methodology to capture and quantify the various potential co-benefits OTEC can provide for SIDS. This will provide valuable and credible information to validate earlier pre-feasibility studies, to undertake comprehensive feasibility assessment for SIDS Ocean Thermal Energy enterprises in one pilot country, designed to be replicable on other SIDS, and to develop a financial investment plan leveraging private funds. </w:t>
            </w:r>
          </w:p>
          <w:p w14:paraId="4E6E2228" w14:textId="77777777" w:rsidR="00103475" w:rsidRPr="00BA7B6F" w:rsidRDefault="00103475" w:rsidP="007213C6">
            <w:pPr>
              <w:spacing w:before="40" w:after="40"/>
              <w:rPr>
                <w:b/>
                <w:bCs/>
                <w:sz w:val="20"/>
                <w:szCs w:val="20"/>
                <w:lang w:val="en-CA"/>
              </w:rPr>
            </w:pPr>
          </w:p>
          <w:p w14:paraId="72212987" w14:textId="77777777" w:rsidR="00103475" w:rsidRPr="00BA7B6F" w:rsidRDefault="00103475" w:rsidP="007213C6">
            <w:pPr>
              <w:spacing w:before="40" w:after="40"/>
              <w:rPr>
                <w:b/>
                <w:bCs/>
                <w:sz w:val="20"/>
                <w:szCs w:val="20"/>
                <w:lang w:val="en-CA"/>
              </w:rPr>
            </w:pPr>
            <w:r w:rsidRPr="00BA7B6F">
              <w:rPr>
                <w:b/>
                <w:bCs/>
                <w:sz w:val="20"/>
                <w:szCs w:val="20"/>
                <w:lang w:val="en-CA"/>
              </w:rPr>
              <w:t xml:space="preserve">Sub-activity 2.3 - Capacity Building for Coastal Communities </w:t>
            </w:r>
          </w:p>
          <w:p w14:paraId="7D430771" w14:textId="77777777" w:rsidR="00103475" w:rsidRPr="00BA7B6F" w:rsidRDefault="00103475" w:rsidP="007213C6">
            <w:pPr>
              <w:widowControl w:val="0"/>
              <w:contextualSpacing/>
              <w:rPr>
                <w:sz w:val="20"/>
                <w:szCs w:val="20"/>
              </w:rPr>
            </w:pPr>
            <w:r w:rsidRPr="00BA7B6F">
              <w:rPr>
                <w:sz w:val="20"/>
                <w:szCs w:val="20"/>
                <w:lang w:val="en-CA"/>
              </w:rPr>
              <w:t>2.3.1 -</w:t>
            </w:r>
            <w:r w:rsidRPr="00BA7B6F">
              <w:rPr>
                <w:b/>
                <w:bCs/>
                <w:sz w:val="20"/>
                <w:szCs w:val="20"/>
                <w:lang w:val="en-CA"/>
              </w:rPr>
              <w:t xml:space="preserve"> </w:t>
            </w:r>
            <w:r w:rsidRPr="00BA7B6F">
              <w:rPr>
                <w:sz w:val="20"/>
                <w:szCs w:val="20"/>
                <w:u w:val="single"/>
              </w:rPr>
              <w:t>Enhancing Adaptation and Mitigation Capacity</w:t>
            </w:r>
            <w:r w:rsidRPr="00BA7B6F">
              <w:rPr>
                <w:b/>
                <w:sz w:val="20"/>
                <w:szCs w:val="20"/>
              </w:rPr>
              <w:t xml:space="preserve"> </w:t>
            </w:r>
            <w:r w:rsidRPr="00BA7B6F">
              <w:rPr>
                <w:sz w:val="20"/>
                <w:szCs w:val="20"/>
              </w:rPr>
              <w:t>- Once pilot projects have been identified for this sub-activity and needs assessed, the National Climate Resilience Centres and the affiliated institutions would provide the necessary capacity building for the communities as well as technical support for implementation. This would include activities such as:</w:t>
            </w:r>
          </w:p>
          <w:p w14:paraId="0F816D5E" w14:textId="77777777" w:rsidR="00103475" w:rsidRPr="00BA7B6F" w:rsidRDefault="00103475" w:rsidP="00DA03DB">
            <w:pPr>
              <w:pStyle w:val="ListParagraph"/>
              <w:widowControl w:val="0"/>
              <w:numPr>
                <w:ilvl w:val="0"/>
                <w:numId w:val="14"/>
              </w:numPr>
              <w:spacing w:after="0" w:line="240" w:lineRule="auto"/>
              <w:rPr>
                <w:rFonts w:ascii="Times New Roman" w:hAnsi="Times New Roman"/>
                <w:sz w:val="20"/>
                <w:szCs w:val="20"/>
              </w:rPr>
            </w:pPr>
            <w:r w:rsidRPr="00BA7B6F">
              <w:rPr>
                <w:rFonts w:ascii="Times New Roman" w:hAnsi="Times New Roman"/>
                <w:sz w:val="20"/>
                <w:szCs w:val="20"/>
              </w:rPr>
              <w:t>The further development of capacity in the restoration of coastal habitats with maximal adaptation and mitigation benefits, including marine spatial planning, suitable and effective reforestation/restoration techniques, and what kinds of pilot projects to undertake.</w:t>
            </w:r>
          </w:p>
          <w:p w14:paraId="734D779A" w14:textId="77777777" w:rsidR="00103475" w:rsidRPr="00BA7B6F" w:rsidRDefault="00103475" w:rsidP="00DA03DB">
            <w:pPr>
              <w:pStyle w:val="ListParagraph"/>
              <w:widowControl w:val="0"/>
              <w:numPr>
                <w:ilvl w:val="0"/>
                <w:numId w:val="14"/>
              </w:numPr>
              <w:spacing w:after="0" w:line="240" w:lineRule="auto"/>
              <w:rPr>
                <w:rFonts w:ascii="Times New Roman" w:hAnsi="Times New Roman"/>
                <w:sz w:val="20"/>
                <w:szCs w:val="20"/>
              </w:rPr>
            </w:pPr>
            <w:r w:rsidRPr="00BA7B6F">
              <w:rPr>
                <w:rFonts w:ascii="Times New Roman" w:hAnsi="Times New Roman"/>
                <w:sz w:val="20"/>
                <w:szCs w:val="20"/>
              </w:rPr>
              <w:t>Training in and the establishment of nurseries of thermally tolerant corals, in partnership with local marine research institutions, which could act as natural banks for the restoration of corals following extreme climate events.</w:t>
            </w:r>
          </w:p>
          <w:p w14:paraId="7DF24195" w14:textId="77777777" w:rsidR="00103475" w:rsidRPr="00BA7B6F" w:rsidRDefault="00103475" w:rsidP="00DA03DB">
            <w:pPr>
              <w:pStyle w:val="ListParagraph"/>
              <w:widowControl w:val="0"/>
              <w:numPr>
                <w:ilvl w:val="0"/>
                <w:numId w:val="14"/>
              </w:numPr>
              <w:spacing w:after="0" w:line="240" w:lineRule="auto"/>
              <w:rPr>
                <w:rFonts w:ascii="Times New Roman" w:hAnsi="Times New Roman"/>
                <w:sz w:val="20"/>
                <w:szCs w:val="20"/>
              </w:rPr>
            </w:pPr>
            <w:r w:rsidRPr="00BA7B6F">
              <w:rPr>
                <w:rFonts w:ascii="Times New Roman" w:hAnsi="Times New Roman"/>
                <w:sz w:val="20"/>
                <w:szCs w:val="20"/>
              </w:rPr>
              <w:t>Training in the development of community-based blue carbon projects, including in establishing agreements between coastal communities and forestry management authorities regarding the potential financial flow of revenue from carbon offsetting, which will support local coastal management and restoration activities with community co-benefit.</w:t>
            </w:r>
          </w:p>
          <w:p w14:paraId="51CAEE09" w14:textId="77777777" w:rsidR="00103475" w:rsidRPr="00BA7B6F" w:rsidRDefault="00103475" w:rsidP="00DA03DB">
            <w:pPr>
              <w:pStyle w:val="ListParagraph"/>
              <w:widowControl w:val="0"/>
              <w:numPr>
                <w:ilvl w:val="0"/>
                <w:numId w:val="14"/>
              </w:numPr>
              <w:spacing w:after="0" w:line="240" w:lineRule="auto"/>
              <w:rPr>
                <w:rFonts w:ascii="Times New Roman" w:hAnsi="Times New Roman"/>
                <w:sz w:val="20"/>
                <w:szCs w:val="20"/>
              </w:rPr>
            </w:pPr>
            <w:r w:rsidRPr="00BA7B6F">
              <w:rPr>
                <w:rFonts w:ascii="Times New Roman" w:hAnsi="Times New Roman"/>
                <w:sz w:val="20"/>
                <w:szCs w:val="20"/>
              </w:rPr>
              <w:t>Training in the assessment and monitoring of national blue carbon stocks (e.g., measurements of mangrove carbon, seagrass carbon, etc.), to monitor the results of the pilot projects and other related coastal management activities, meet national goals in climate change and input into NDC reporting.</w:t>
            </w:r>
          </w:p>
          <w:p w14:paraId="711AA150" w14:textId="77777777" w:rsidR="00103475" w:rsidRPr="00BA7B6F" w:rsidRDefault="00103475" w:rsidP="00DA03DB">
            <w:pPr>
              <w:pStyle w:val="ListParagraph"/>
              <w:widowControl w:val="0"/>
              <w:numPr>
                <w:ilvl w:val="0"/>
                <w:numId w:val="14"/>
              </w:numPr>
              <w:spacing w:after="0" w:line="240" w:lineRule="auto"/>
              <w:rPr>
                <w:rFonts w:ascii="Times New Roman" w:hAnsi="Times New Roman"/>
                <w:sz w:val="20"/>
                <w:szCs w:val="20"/>
              </w:rPr>
            </w:pPr>
            <w:r w:rsidRPr="00BA7B6F">
              <w:rPr>
                <w:rFonts w:ascii="Times New Roman" w:hAnsi="Times New Roman"/>
                <w:sz w:val="20"/>
                <w:szCs w:val="20"/>
              </w:rPr>
              <w:t>Improving understanding of oceanic carbon function related to the management of marine vertebrates and other marine life within SIDS exclusive economic zones (EEZs) and its potential impacts on climate change.</w:t>
            </w:r>
          </w:p>
          <w:p w14:paraId="25AB764C" w14:textId="77777777" w:rsidR="00103475" w:rsidRPr="00BA7B6F" w:rsidRDefault="00103475" w:rsidP="007213C6">
            <w:pPr>
              <w:rPr>
                <w:sz w:val="20"/>
                <w:szCs w:val="20"/>
              </w:rPr>
            </w:pPr>
          </w:p>
          <w:p w14:paraId="3DE5FB61" w14:textId="77777777" w:rsidR="00103475" w:rsidRPr="00BA7B6F" w:rsidRDefault="00103475" w:rsidP="007213C6">
            <w:pPr>
              <w:rPr>
                <w:b/>
                <w:sz w:val="20"/>
                <w:szCs w:val="20"/>
                <w:lang w:val="en-CA"/>
              </w:rPr>
            </w:pPr>
            <w:r w:rsidRPr="00BA7B6F">
              <w:rPr>
                <w:b/>
                <w:sz w:val="20"/>
                <w:szCs w:val="20"/>
              </w:rPr>
              <w:t xml:space="preserve">Program Activity 3 - </w:t>
            </w:r>
            <w:r w:rsidRPr="00BA7B6F">
              <w:rPr>
                <w:b/>
                <w:sz w:val="20"/>
                <w:szCs w:val="20"/>
                <w:lang w:val="en-CA"/>
              </w:rPr>
              <w:t>Establishing SIDS Climate Resilience Knowledge Network</w:t>
            </w:r>
          </w:p>
          <w:p w14:paraId="3AE993CD" w14:textId="77777777" w:rsidR="00103475" w:rsidRPr="00BA7B6F" w:rsidRDefault="00103475" w:rsidP="007213C6">
            <w:pPr>
              <w:rPr>
                <w:sz w:val="20"/>
                <w:szCs w:val="20"/>
              </w:rPr>
            </w:pPr>
            <w:r w:rsidRPr="00BA7B6F">
              <w:rPr>
                <w:sz w:val="20"/>
                <w:szCs w:val="20"/>
              </w:rPr>
              <w:t>The National Blue Guardians Climate Resilience Centres are designed to collaborate in the development and sharing of data standards, software applications, methods, experience and lessons-learned for climate-smart planning and development among SIDS in the Caribbean, Pacific and AIMS regions. This network will include access to cloud-based computing resources, thus supporting a flexible, highly cost-effective, replicable and resilient computing infrastructure and technical resources that will allow each Center to take advantage of national, regional and global facilities, technical resources and experience when needed.</w:t>
            </w:r>
          </w:p>
          <w:p w14:paraId="2DD7F7F7" w14:textId="77777777" w:rsidR="00103475" w:rsidRPr="00BA7B6F" w:rsidRDefault="00103475" w:rsidP="007213C6">
            <w:pPr>
              <w:rPr>
                <w:sz w:val="20"/>
                <w:szCs w:val="20"/>
              </w:rPr>
            </w:pPr>
          </w:p>
          <w:p w14:paraId="51508610" w14:textId="77777777" w:rsidR="00103475" w:rsidRPr="00BA7B6F" w:rsidRDefault="00103475" w:rsidP="007213C6">
            <w:pPr>
              <w:rPr>
                <w:sz w:val="20"/>
                <w:szCs w:val="20"/>
              </w:rPr>
            </w:pPr>
            <w:r w:rsidRPr="00BA7B6F">
              <w:rPr>
                <w:sz w:val="20"/>
                <w:szCs w:val="20"/>
              </w:rPr>
              <w:t xml:space="preserve">At a regional level, six National Blue Guardians Climate Resilience Centres will coordinate with existing regional climate facilities, facilitated by the SIDS DOCK IT platform, as follows: </w:t>
            </w:r>
          </w:p>
          <w:p w14:paraId="1933EAA8" w14:textId="77777777" w:rsidR="00103475" w:rsidRPr="00BA7B6F" w:rsidRDefault="00103475" w:rsidP="007213C6">
            <w:pPr>
              <w:rPr>
                <w:sz w:val="20"/>
                <w:szCs w:val="20"/>
              </w:rPr>
            </w:pPr>
          </w:p>
          <w:p w14:paraId="77BDF683" w14:textId="77777777" w:rsidR="00103475" w:rsidRPr="00BA7B6F" w:rsidRDefault="00103475" w:rsidP="007213C6">
            <w:pPr>
              <w:rPr>
                <w:sz w:val="20"/>
                <w:szCs w:val="20"/>
              </w:rPr>
            </w:pPr>
            <w:r w:rsidRPr="00BA7B6F">
              <w:rPr>
                <w:sz w:val="20"/>
                <w:szCs w:val="20"/>
                <w:u w:val="single"/>
              </w:rPr>
              <w:t>Pacific Climate Resilience Centres</w:t>
            </w:r>
            <w:r w:rsidRPr="00BA7B6F">
              <w:rPr>
                <w:sz w:val="20"/>
                <w:szCs w:val="20"/>
              </w:rPr>
              <w:t xml:space="preserve"> - In the Pacific region, SIDS DOCK and the National Blue Guardians Climate Resilience Centres will coordinate with the new Pacific Climate Change Centre (PCCC) located at the Secretariat of the Pacific Regional Environment Programme (SPREP) in Samoa, the Pacific Centre for Renewable Energy and Energy Efficiency (PCREEE) in Tonga, among other regional bodies.</w:t>
            </w:r>
          </w:p>
          <w:p w14:paraId="4DA6E45E" w14:textId="77777777" w:rsidR="00103475" w:rsidRPr="00BA7B6F" w:rsidRDefault="00103475" w:rsidP="007213C6">
            <w:pPr>
              <w:rPr>
                <w:sz w:val="20"/>
                <w:szCs w:val="20"/>
              </w:rPr>
            </w:pPr>
          </w:p>
          <w:p w14:paraId="1693CFD4" w14:textId="77777777" w:rsidR="00103475" w:rsidRPr="00BA7B6F" w:rsidRDefault="00103475" w:rsidP="007213C6">
            <w:pPr>
              <w:rPr>
                <w:b/>
                <w:sz w:val="20"/>
                <w:szCs w:val="20"/>
              </w:rPr>
            </w:pPr>
            <w:r w:rsidRPr="00BA7B6F">
              <w:rPr>
                <w:sz w:val="20"/>
                <w:szCs w:val="20"/>
                <w:u w:val="single"/>
              </w:rPr>
              <w:t>Caribbean Climate Resilience Centres</w:t>
            </w:r>
            <w:r w:rsidRPr="00BA7B6F">
              <w:rPr>
                <w:sz w:val="20"/>
                <w:szCs w:val="20"/>
              </w:rPr>
              <w:t xml:space="preserve"> - In the Caribbean region, SIDS DOCK and the National Blue Guardians Climate Resilience Centres will coordinate with the newly-established Caribbean Centre for Renewable Energy and Energy Efficiency (CCREEE) in Barbados, the Caribbean Community Climate Change Centre (5C’s) in Belize.  </w:t>
            </w:r>
          </w:p>
          <w:p w14:paraId="3F98BE26" w14:textId="77777777" w:rsidR="00103475" w:rsidRPr="00BA7B6F" w:rsidRDefault="00103475" w:rsidP="007213C6">
            <w:pPr>
              <w:rPr>
                <w:b/>
                <w:sz w:val="20"/>
                <w:szCs w:val="20"/>
              </w:rPr>
            </w:pPr>
          </w:p>
          <w:p w14:paraId="61C3923E" w14:textId="77777777" w:rsidR="00103475" w:rsidRPr="00BA7B6F" w:rsidRDefault="00103475" w:rsidP="007213C6">
            <w:pPr>
              <w:rPr>
                <w:sz w:val="20"/>
                <w:szCs w:val="20"/>
              </w:rPr>
            </w:pPr>
            <w:r w:rsidRPr="00BA7B6F">
              <w:rPr>
                <w:sz w:val="20"/>
                <w:szCs w:val="20"/>
                <w:u w:val="single"/>
              </w:rPr>
              <w:t>AIMS Climate Resilience Centres</w:t>
            </w:r>
            <w:r w:rsidRPr="00BA7B6F">
              <w:rPr>
                <w:sz w:val="20"/>
                <w:szCs w:val="20"/>
              </w:rPr>
              <w:t xml:space="preserve"> - For the AIMS region, SIDS DOCK and the National Blue Guardians Climate Resilience Centres will coordinate with the Indian Ocean Commission (IOC) in Mauritius and the Blue Economy Research Institute at the University of Seychelles and the ECOWAS Centre for Renewable Energy and Energy Efficiency (ECREEE) SIDS Unit in Cabo Verde. The National Blue Guardians Climate Resilience Centres for Mauritius and Seychelles will likewise be considered to co-locate with these existing institutions to further increase their capacities. </w:t>
            </w:r>
          </w:p>
          <w:p w14:paraId="26CE3795" w14:textId="77777777" w:rsidR="00103475" w:rsidRPr="00BA7B6F" w:rsidRDefault="00103475" w:rsidP="007213C6">
            <w:pPr>
              <w:rPr>
                <w:b/>
                <w:sz w:val="20"/>
                <w:szCs w:val="20"/>
                <w:u w:val="single"/>
                <w:lang w:val="en-CA"/>
              </w:rPr>
            </w:pPr>
          </w:p>
          <w:p w14:paraId="5037078D" w14:textId="77777777" w:rsidR="00103475" w:rsidRPr="00BA7B6F" w:rsidRDefault="00103475" w:rsidP="007213C6">
            <w:pPr>
              <w:rPr>
                <w:b/>
                <w:sz w:val="20"/>
                <w:szCs w:val="20"/>
                <w:lang w:val="en-CA"/>
              </w:rPr>
            </w:pPr>
            <w:r w:rsidRPr="00BA7B6F">
              <w:rPr>
                <w:b/>
                <w:sz w:val="20"/>
                <w:szCs w:val="20"/>
                <w:lang w:val="en-CA"/>
              </w:rPr>
              <w:t>Sub-activity 3.1 – SIDS-SIDS Resilience Learning and Cooperation Community</w:t>
            </w:r>
          </w:p>
          <w:p w14:paraId="6A297D71" w14:textId="77777777" w:rsidR="00103475" w:rsidRPr="00BA7B6F" w:rsidRDefault="00103475" w:rsidP="007213C6">
            <w:pPr>
              <w:rPr>
                <w:bCs/>
                <w:sz w:val="20"/>
                <w:szCs w:val="20"/>
                <w:lang w:val="en-CA"/>
              </w:rPr>
            </w:pPr>
            <w:r w:rsidRPr="00BA7B6F">
              <w:rPr>
                <w:bCs/>
                <w:sz w:val="20"/>
                <w:szCs w:val="20"/>
                <w:lang w:val="en-CA"/>
              </w:rPr>
              <w:t xml:space="preserve">This activity will facilitate information access and sharing for SIDS, the creation of an information repository and the building of a SIDS network connecting people who want to offer expertise and knowledge exchange. </w:t>
            </w:r>
            <w:r w:rsidRPr="00BA7B6F">
              <w:rPr>
                <w:sz w:val="20"/>
                <w:szCs w:val="20"/>
              </w:rPr>
              <w:t>This will include the hosting of international and regional workshops, IT enabled sharing of experience between SIDS, production of multimedia communications materials and distribution through social media networks.</w:t>
            </w:r>
            <w:r w:rsidRPr="00BA7B6F">
              <w:rPr>
                <w:bCs/>
                <w:sz w:val="20"/>
                <w:szCs w:val="20"/>
                <w:lang w:val="en-CA"/>
              </w:rPr>
              <w:t xml:space="preserve"> An example of a product of this activity follows:</w:t>
            </w:r>
          </w:p>
          <w:p w14:paraId="54BE545B" w14:textId="77777777" w:rsidR="00103475" w:rsidRPr="00BA7B6F" w:rsidRDefault="00103475" w:rsidP="007213C6">
            <w:pPr>
              <w:rPr>
                <w:b/>
                <w:sz w:val="20"/>
                <w:szCs w:val="20"/>
                <w:u w:val="single"/>
                <w:lang w:val="en-CA"/>
              </w:rPr>
            </w:pPr>
          </w:p>
          <w:p w14:paraId="24B70E03" w14:textId="77777777" w:rsidR="00103475" w:rsidRPr="00BA7B6F" w:rsidRDefault="00103475" w:rsidP="007213C6">
            <w:pPr>
              <w:widowControl w:val="0"/>
              <w:contextualSpacing/>
              <w:rPr>
                <w:sz w:val="20"/>
                <w:szCs w:val="20"/>
              </w:rPr>
            </w:pPr>
            <w:r w:rsidRPr="00BA7B6F">
              <w:rPr>
                <w:sz w:val="20"/>
                <w:szCs w:val="20"/>
                <w:lang w:val="en-CA"/>
              </w:rPr>
              <w:t>3.1.1 -</w:t>
            </w:r>
            <w:r w:rsidRPr="00BA7B6F">
              <w:rPr>
                <w:b/>
                <w:bCs/>
                <w:sz w:val="20"/>
                <w:szCs w:val="20"/>
                <w:lang w:val="en-CA"/>
              </w:rPr>
              <w:t xml:space="preserve"> </w:t>
            </w:r>
            <w:r w:rsidRPr="00BA7B6F">
              <w:rPr>
                <w:sz w:val="20"/>
                <w:szCs w:val="20"/>
                <w:u w:val="single"/>
              </w:rPr>
              <w:t>Data Sharing through Cloud-Based Computing</w:t>
            </w:r>
            <w:r w:rsidRPr="00BA7B6F">
              <w:rPr>
                <w:sz w:val="20"/>
                <w:szCs w:val="20"/>
              </w:rPr>
              <w:t xml:space="preserve"> - The National Blue Guardians Climate Resilience Centers will serve as the data innovation hubs for each of the six countries, and the appropriate data will be shared through the SIDS DOCK cloud-based computing infrastructure. The establishment of cloud</w:t>
            </w:r>
            <w:r>
              <w:rPr>
                <w:sz w:val="20"/>
                <w:szCs w:val="20"/>
              </w:rPr>
              <w:t>-</w:t>
            </w:r>
            <w:r w:rsidRPr="00BA7B6F">
              <w:rPr>
                <w:sz w:val="20"/>
                <w:szCs w:val="20"/>
              </w:rPr>
              <w:t xml:space="preserve">based computing technology supported by the Blue Guardians Program will provide multiple opportunities for SIDS-SIDS experience sharing and cross-training. </w:t>
            </w:r>
          </w:p>
          <w:p w14:paraId="1DA15299" w14:textId="77777777" w:rsidR="00103475" w:rsidRPr="00BA7B6F" w:rsidRDefault="00103475" w:rsidP="007213C6">
            <w:pPr>
              <w:widowControl w:val="0"/>
              <w:contextualSpacing/>
              <w:rPr>
                <w:sz w:val="20"/>
                <w:szCs w:val="20"/>
              </w:rPr>
            </w:pPr>
          </w:p>
          <w:p w14:paraId="50EA7253" w14:textId="77777777" w:rsidR="00103475" w:rsidRPr="00BA7B6F" w:rsidRDefault="00103475" w:rsidP="007213C6">
            <w:pPr>
              <w:widowControl w:val="0"/>
              <w:contextualSpacing/>
              <w:rPr>
                <w:sz w:val="20"/>
                <w:szCs w:val="20"/>
              </w:rPr>
            </w:pPr>
            <w:r w:rsidRPr="00BA7B6F">
              <w:rPr>
                <w:sz w:val="20"/>
                <w:szCs w:val="20"/>
              </w:rPr>
              <w:t>This knowledge sharing role and service provision will facilitate collaborative learning through peer-level expertise and information resource exchange between SIDS governments, NGOs, and local, national, and regional private and public organizations via the Blue Guardians Communications Network - a multimedia web-based platform developed and maintained by the SIDS DOCK. The lessons learnt and the s</w:t>
            </w:r>
            <w:r>
              <w:rPr>
                <w:sz w:val="20"/>
                <w:szCs w:val="20"/>
              </w:rPr>
              <w:t>uc</w:t>
            </w:r>
            <w:r w:rsidRPr="00BA7B6F">
              <w:rPr>
                <w:sz w:val="20"/>
                <w:szCs w:val="20"/>
              </w:rPr>
              <w:t>cessful interventions from the Blue Guardians Program will also be shared with the other SIDS DOCK members as well as a greater number of small islands, with the aim to foster global replication and upscaling, and growth of the global community.</w:t>
            </w:r>
          </w:p>
          <w:p w14:paraId="4D30C393" w14:textId="77777777" w:rsidR="00103475" w:rsidRPr="00BA7B6F" w:rsidRDefault="00103475" w:rsidP="007213C6">
            <w:pPr>
              <w:rPr>
                <w:b/>
                <w:sz w:val="20"/>
                <w:szCs w:val="20"/>
                <w:u w:val="single"/>
                <w:lang w:val="en-CA"/>
              </w:rPr>
            </w:pPr>
          </w:p>
          <w:p w14:paraId="62CBCE0B" w14:textId="77777777" w:rsidR="00103475" w:rsidRPr="00BA7B6F" w:rsidRDefault="00103475" w:rsidP="007213C6">
            <w:pPr>
              <w:rPr>
                <w:b/>
                <w:iCs/>
                <w:sz w:val="20"/>
                <w:szCs w:val="20"/>
                <w:u w:val="single"/>
                <w:lang w:val="en-CA"/>
              </w:rPr>
            </w:pPr>
            <w:r w:rsidRPr="00BA7B6F">
              <w:rPr>
                <w:b/>
                <w:sz w:val="20"/>
                <w:szCs w:val="20"/>
                <w:u w:val="single"/>
                <w:lang w:val="en-CA"/>
              </w:rPr>
              <w:t xml:space="preserve">Sub-activity 3.2 - Project Pipeline </w:t>
            </w:r>
            <w:r w:rsidRPr="00BA7B6F">
              <w:rPr>
                <w:b/>
                <w:iCs/>
                <w:sz w:val="20"/>
                <w:szCs w:val="20"/>
                <w:u w:val="single"/>
              </w:rPr>
              <w:t>Development and Financing</w:t>
            </w:r>
            <w:r w:rsidRPr="00BA7B6F">
              <w:rPr>
                <w:b/>
                <w:i/>
                <w:sz w:val="20"/>
                <w:szCs w:val="20"/>
                <w:u w:val="single"/>
              </w:rPr>
              <w:t xml:space="preserve"> </w:t>
            </w:r>
          </w:p>
          <w:p w14:paraId="3FAC6E90" w14:textId="77777777" w:rsidR="00103475" w:rsidRPr="00BA7B6F" w:rsidRDefault="00103475" w:rsidP="007213C6">
            <w:pPr>
              <w:rPr>
                <w:sz w:val="20"/>
                <w:szCs w:val="20"/>
              </w:rPr>
            </w:pPr>
            <w:r w:rsidRPr="00BA7B6F">
              <w:rPr>
                <w:sz w:val="20"/>
                <w:szCs w:val="20"/>
              </w:rPr>
              <w:t xml:space="preserve">The pilot activities implemented will provide the basis for the development of a pipeline of projects that are uniquely focused on building climate resilience for coastal communities and by extension the new national blue-green economy. </w:t>
            </w:r>
          </w:p>
          <w:p w14:paraId="551A59BC" w14:textId="77777777" w:rsidR="00103475" w:rsidRPr="00BA7B6F" w:rsidRDefault="00103475" w:rsidP="007213C6">
            <w:pPr>
              <w:rPr>
                <w:sz w:val="20"/>
                <w:szCs w:val="20"/>
              </w:rPr>
            </w:pPr>
          </w:p>
          <w:p w14:paraId="6EF16FD0" w14:textId="77777777" w:rsidR="00103475" w:rsidRPr="00BA7B6F" w:rsidRDefault="00103475" w:rsidP="007213C6">
            <w:r w:rsidRPr="00BA7B6F">
              <w:rPr>
                <w:sz w:val="20"/>
                <w:szCs w:val="20"/>
              </w:rPr>
              <w:t>The Blue Guardians Program will provide a comprehensive repository of information and data that can be used to more effectively plan, prioritize and manage investments in the proposed climate adaptation and mitigation actions, including debt-for-nature swaps, “blue” and “green” bonds, carbon market offset projects, eco-tourism and other programs and projects in an integrated, efficient and defensible manner.  Utilization of this service as a vital component for development of project investment decision making and attracting diversified investment sources is critical to the longer-term financial viability and sustainability of the program.</w:t>
            </w:r>
          </w:p>
          <w:p w14:paraId="3F5B7BB1" w14:textId="77777777" w:rsidR="00103475" w:rsidRPr="00BA7B6F" w:rsidRDefault="00103475" w:rsidP="007213C6">
            <w:pPr>
              <w:rPr>
                <w:sz w:val="20"/>
                <w:szCs w:val="20"/>
              </w:rPr>
            </w:pPr>
          </w:p>
          <w:p w14:paraId="33A51C54" w14:textId="77777777" w:rsidR="00103475" w:rsidRPr="00BA7B6F" w:rsidRDefault="00103475" w:rsidP="007213C6">
            <w:pPr>
              <w:rPr>
                <w:sz w:val="20"/>
                <w:szCs w:val="20"/>
              </w:rPr>
            </w:pPr>
            <w:r w:rsidRPr="00BA7B6F">
              <w:rPr>
                <w:sz w:val="20"/>
                <w:szCs w:val="20"/>
              </w:rPr>
              <w:t>This Sub-Activity will build or strengthen SIDS capabilities through providing the tools to effectively plan, assess, design and implement development investment projects in a manner that is more integrated and aligned across all sectors, to maximize investment synergy and to achieve measurable results with the NDCs of each SIDS. It will also provide the geospatial platform that can be used for recording and tracking project locations and characteristics through all stages of development and for the historical record.</w:t>
            </w:r>
          </w:p>
          <w:p w14:paraId="603C92FD" w14:textId="77777777" w:rsidR="00103475" w:rsidRPr="00BA7B6F" w:rsidRDefault="00103475" w:rsidP="007213C6">
            <w:pPr>
              <w:rPr>
                <w:sz w:val="20"/>
                <w:szCs w:val="20"/>
              </w:rPr>
            </w:pPr>
          </w:p>
          <w:p w14:paraId="0EDFD0E6" w14:textId="77777777" w:rsidR="00103475" w:rsidRPr="00BA7B6F" w:rsidRDefault="00103475" w:rsidP="007213C6">
            <w:pPr>
              <w:rPr>
                <w:b/>
                <w:sz w:val="20"/>
                <w:szCs w:val="20"/>
              </w:rPr>
            </w:pPr>
            <w:r w:rsidRPr="00BA7B6F">
              <w:rPr>
                <w:b/>
                <w:sz w:val="20"/>
                <w:szCs w:val="20"/>
                <w:u w:val="single"/>
                <w:lang w:val="en-CA"/>
              </w:rPr>
              <w:t>Sub-activity 3.3</w:t>
            </w:r>
            <w:r w:rsidRPr="00BA7B6F">
              <w:rPr>
                <w:b/>
                <w:sz w:val="20"/>
                <w:szCs w:val="20"/>
                <w:lang w:val="en-CA"/>
              </w:rPr>
              <w:t xml:space="preserve"> - </w:t>
            </w:r>
            <w:r w:rsidRPr="00BA7B6F">
              <w:rPr>
                <w:b/>
                <w:sz w:val="20"/>
                <w:szCs w:val="20"/>
              </w:rPr>
              <w:t xml:space="preserve">Renewable Energy </w:t>
            </w:r>
          </w:p>
          <w:p w14:paraId="3B5DCAFE" w14:textId="77777777" w:rsidR="00103475" w:rsidRPr="00BA7B6F" w:rsidRDefault="00103475" w:rsidP="007213C6">
            <w:pPr>
              <w:rPr>
                <w:sz w:val="20"/>
                <w:szCs w:val="20"/>
              </w:rPr>
            </w:pPr>
            <w:r w:rsidRPr="00BA7B6F">
              <w:rPr>
                <w:sz w:val="20"/>
                <w:szCs w:val="20"/>
              </w:rPr>
              <w:t>The SDI information and data infrastructure</w:t>
            </w:r>
            <w:r w:rsidRPr="00BA7B6F">
              <w:rPr>
                <w:b/>
                <w:sz w:val="20"/>
                <w:szCs w:val="20"/>
              </w:rPr>
              <w:t xml:space="preserve"> </w:t>
            </w:r>
            <w:r w:rsidRPr="00BA7B6F">
              <w:rPr>
                <w:sz w:val="20"/>
                <w:szCs w:val="20"/>
              </w:rPr>
              <w:t>that will be developed under Program Activity #2 will be used to identify and quantify potential sources of renewable energy, assess the energy needs of communities and facilities, and support project design and feasibility assessment.  This capacity will help countries decisions makers do relative comparison between energy projects, as to the degree of impacts on climate resilience buildings.  Government could then decide how much weight it wishes to allocate to co-benefits when deciding between project options. Currently, energy project decisions are made based predominately on least cost of energy, which fails to capture and value co-benefits.</w:t>
            </w:r>
            <w:r w:rsidRPr="00BA7B6F">
              <w:t xml:space="preserve"> </w:t>
            </w:r>
            <w:r w:rsidRPr="00BA7B6F">
              <w:rPr>
                <w:sz w:val="20"/>
                <w:szCs w:val="20"/>
              </w:rPr>
              <w:t>Sub-activity 3.3 will build and strengthen the countries’ capabilities in the following areas:</w:t>
            </w:r>
          </w:p>
          <w:p w14:paraId="18413809" w14:textId="77777777" w:rsidR="00103475" w:rsidRPr="00BA7B6F" w:rsidRDefault="00103475" w:rsidP="007213C6">
            <w:pPr>
              <w:rPr>
                <w:sz w:val="20"/>
                <w:szCs w:val="20"/>
              </w:rPr>
            </w:pPr>
          </w:p>
          <w:p w14:paraId="190F68DE" w14:textId="77777777" w:rsidR="00103475" w:rsidRPr="00BA7B6F" w:rsidRDefault="00103475" w:rsidP="00DA03DB">
            <w:pPr>
              <w:pStyle w:val="ListParagraph"/>
              <w:numPr>
                <w:ilvl w:val="0"/>
                <w:numId w:val="16"/>
              </w:numPr>
              <w:spacing w:after="0" w:line="240" w:lineRule="auto"/>
              <w:rPr>
                <w:rFonts w:ascii="Times New Roman" w:hAnsi="Times New Roman"/>
                <w:sz w:val="20"/>
                <w:szCs w:val="20"/>
              </w:rPr>
            </w:pPr>
            <w:r w:rsidRPr="00BA7B6F">
              <w:rPr>
                <w:rFonts w:ascii="Times New Roman" w:hAnsi="Times New Roman"/>
                <w:sz w:val="20"/>
                <w:szCs w:val="20"/>
                <w:u w:val="single"/>
              </w:rPr>
              <w:t>3.3.1 Renewable Energy Resource Inventory and Assessment</w:t>
            </w:r>
            <w:r w:rsidRPr="00BA7B6F">
              <w:rPr>
                <w:rFonts w:ascii="Times New Roman" w:hAnsi="Times New Roman"/>
                <w:sz w:val="20"/>
                <w:szCs w:val="20"/>
              </w:rPr>
              <w:t xml:space="preserve"> - Program data and tools can be used to help determine the optimal location, quality and quantity of various energy resources, ranging from solar, wind, hydro, geothermal, waste, ocean thermal energy, tide and wave energy. The results of these analyses can be used to determine the full range of available potential energy sources and the requisite technology as the basis for the development of a national, diversified renewable energy plan, or a single project to meet a particular need.</w:t>
            </w:r>
          </w:p>
          <w:p w14:paraId="7F36DDF1" w14:textId="77777777" w:rsidR="00103475" w:rsidRPr="00BA7B6F" w:rsidRDefault="00103475" w:rsidP="00DA03DB">
            <w:pPr>
              <w:pStyle w:val="ListParagraph"/>
              <w:numPr>
                <w:ilvl w:val="0"/>
                <w:numId w:val="16"/>
              </w:numPr>
              <w:spacing w:after="0" w:line="240" w:lineRule="auto"/>
              <w:rPr>
                <w:rFonts w:ascii="Times New Roman" w:hAnsi="Times New Roman"/>
                <w:sz w:val="20"/>
                <w:szCs w:val="20"/>
              </w:rPr>
            </w:pPr>
            <w:r w:rsidRPr="00BA7B6F">
              <w:rPr>
                <w:rFonts w:ascii="Times New Roman" w:hAnsi="Times New Roman"/>
                <w:sz w:val="20"/>
                <w:szCs w:val="20"/>
                <w:u w:val="single"/>
              </w:rPr>
              <w:t>3.3.2 Demand Assessment</w:t>
            </w:r>
            <w:r w:rsidRPr="00BA7B6F">
              <w:rPr>
                <w:rFonts w:ascii="Times New Roman" w:hAnsi="Times New Roman"/>
                <w:sz w:val="20"/>
                <w:szCs w:val="20"/>
              </w:rPr>
              <w:t xml:space="preserve"> - The Blue Guardians Program will provide the data and tools to enhance understanding of the location, extent and magnitude of current and potential future energy demand nationally in each SIDS, inclusive of residential, commercial, agricultural and industrial uses.</w:t>
            </w:r>
          </w:p>
          <w:p w14:paraId="76ED69D2" w14:textId="77777777" w:rsidR="00103475" w:rsidRPr="00BA7B6F" w:rsidRDefault="00103475" w:rsidP="00DA03DB">
            <w:pPr>
              <w:pStyle w:val="ListParagraph"/>
              <w:numPr>
                <w:ilvl w:val="0"/>
                <w:numId w:val="16"/>
              </w:numPr>
              <w:spacing w:after="0" w:line="240" w:lineRule="auto"/>
              <w:rPr>
                <w:rFonts w:ascii="Times New Roman" w:hAnsi="Times New Roman"/>
                <w:sz w:val="20"/>
                <w:szCs w:val="20"/>
              </w:rPr>
            </w:pPr>
            <w:r w:rsidRPr="00BA7B6F">
              <w:rPr>
                <w:rFonts w:ascii="Times New Roman" w:hAnsi="Times New Roman"/>
                <w:sz w:val="20"/>
                <w:szCs w:val="20"/>
                <w:u w:val="single"/>
              </w:rPr>
              <w:t>3.3.3 Energy System Planning and Design</w:t>
            </w:r>
            <w:r w:rsidRPr="00BA7B6F">
              <w:rPr>
                <w:rFonts w:ascii="Times New Roman" w:hAnsi="Times New Roman"/>
                <w:sz w:val="20"/>
                <w:szCs w:val="20"/>
              </w:rPr>
              <w:t xml:space="preserve"> - Planning national energy strategy that, as a matter of policy, incorporates a heavy emphasis on building climate resilience will be dependent upon the outputs of the two previous assessments.</w:t>
            </w:r>
          </w:p>
          <w:p w14:paraId="0D01A67C" w14:textId="77777777" w:rsidR="00103475" w:rsidRPr="00BA7B6F" w:rsidRDefault="00103475" w:rsidP="007213C6">
            <w:pPr>
              <w:rPr>
                <w:b/>
                <w:sz w:val="20"/>
                <w:szCs w:val="20"/>
              </w:rPr>
            </w:pPr>
          </w:p>
          <w:p w14:paraId="135CAD01" w14:textId="77777777" w:rsidR="00103475" w:rsidRPr="00BA7B6F" w:rsidRDefault="00103475" w:rsidP="007213C6">
            <w:pPr>
              <w:rPr>
                <w:b/>
                <w:sz w:val="20"/>
                <w:szCs w:val="20"/>
              </w:rPr>
            </w:pPr>
            <w:r w:rsidRPr="00BA7B6F">
              <w:rPr>
                <w:b/>
                <w:sz w:val="20"/>
                <w:szCs w:val="20"/>
                <w:u w:val="single"/>
              </w:rPr>
              <w:t>Sub-Activity 3.4</w:t>
            </w:r>
            <w:r w:rsidRPr="00BA7B6F">
              <w:rPr>
                <w:b/>
                <w:sz w:val="20"/>
                <w:szCs w:val="20"/>
              </w:rPr>
              <w:t xml:space="preserve"> - Green Infrastructure Planning </w:t>
            </w:r>
          </w:p>
          <w:p w14:paraId="6565BD8D" w14:textId="77777777" w:rsidR="00103475" w:rsidRPr="00BA7B6F" w:rsidRDefault="00103475" w:rsidP="007213C6">
            <w:pPr>
              <w:rPr>
                <w:sz w:val="20"/>
                <w:szCs w:val="20"/>
              </w:rPr>
            </w:pPr>
            <w:r w:rsidRPr="00BA7B6F">
              <w:rPr>
                <w:sz w:val="20"/>
                <w:szCs w:val="20"/>
              </w:rPr>
              <w:t>The SDI information and data infrastructure</w:t>
            </w:r>
            <w:r w:rsidRPr="00BA7B6F">
              <w:rPr>
                <w:b/>
                <w:sz w:val="20"/>
                <w:szCs w:val="20"/>
              </w:rPr>
              <w:t xml:space="preserve"> </w:t>
            </w:r>
            <w:r w:rsidRPr="00BA7B6F">
              <w:rPr>
                <w:sz w:val="20"/>
                <w:szCs w:val="20"/>
              </w:rPr>
              <w:t xml:space="preserve">that will be developed under Program Activity #2 will be used to identify and quantify the infrastructure required to make coastal communities more climate resilient, provide qualified and defensible projects for investment, support infrastructure construction management, operations, maintenance, monitoring and evaluation. Sub-activity 3.4 will build or strengthen national capabilities in the following areas:  </w:t>
            </w:r>
            <w:r w:rsidRPr="00BA7B6F">
              <w:rPr>
                <w:sz w:val="20"/>
                <w:szCs w:val="20"/>
                <w:u w:val="single"/>
              </w:rPr>
              <w:t>Green Infrastructure Planning and Design</w:t>
            </w:r>
            <w:r w:rsidRPr="00BA7B6F">
              <w:rPr>
                <w:sz w:val="20"/>
                <w:szCs w:val="20"/>
              </w:rPr>
              <w:t xml:space="preserve"> - The  Program will provide the data and tools that can be used to support the development of “green infrastructure”, emphasizing the utilization and enhancement of natural systems to manage storm runoff, surface water quality management, groundwater infiltration, sanitary sewer water treatment, erosion and sediment management, slope stabilization and other applications.</w:t>
            </w:r>
          </w:p>
          <w:p w14:paraId="0B25C14A" w14:textId="77777777" w:rsidR="00103475" w:rsidRPr="00BA7B6F" w:rsidRDefault="00103475" w:rsidP="007213C6">
            <w:pPr>
              <w:widowControl w:val="0"/>
              <w:contextualSpacing/>
              <w:rPr>
                <w:sz w:val="20"/>
                <w:szCs w:val="20"/>
                <w:u w:val="single"/>
              </w:rPr>
            </w:pPr>
          </w:p>
          <w:p w14:paraId="4274D90C" w14:textId="77777777" w:rsidR="00103475" w:rsidRPr="00BA7B6F" w:rsidRDefault="00103475" w:rsidP="007213C6">
            <w:pPr>
              <w:widowControl w:val="0"/>
              <w:contextualSpacing/>
              <w:rPr>
                <w:sz w:val="20"/>
                <w:szCs w:val="20"/>
              </w:rPr>
            </w:pPr>
            <w:r w:rsidRPr="00BA7B6F">
              <w:rPr>
                <w:sz w:val="20"/>
                <w:szCs w:val="20"/>
                <w:u w:val="single"/>
              </w:rPr>
              <w:t xml:space="preserve">Gender-Sensitive Approach in Infrastructure Planning and Design </w:t>
            </w:r>
            <w:r w:rsidRPr="00BA7B6F">
              <w:rPr>
                <w:sz w:val="20"/>
                <w:szCs w:val="20"/>
              </w:rPr>
              <w:t xml:space="preserve">- Recognizing the importance of gender equality in terms of access to climate-resilient infrastructure, the Blue Guardians program with guidance from its member organization, the SIDS DOCK Island Women Open Network (IWON), will adopt a gender-sensitive approach in order to build resilience to climate change equally for men and women. Incorporating a gender-sensitive approach in infrastructure planning and design will create accountability for gender and climate change results. Commitment to gender equality is necessary in Infrastructure Design and Planning as it will reduce the gender gap of social, economic and environmental vulnerabilities exacerbated by climate change, as well as foster participation of women in this area by entering the labour force and helping them become entrepreneurs/creating new businesses. </w:t>
            </w:r>
          </w:p>
          <w:p w14:paraId="17B77ECC" w14:textId="77777777" w:rsidR="00103475" w:rsidRPr="00BA7B6F" w:rsidRDefault="00103475" w:rsidP="007213C6">
            <w:pPr>
              <w:rPr>
                <w:b/>
                <w:sz w:val="20"/>
                <w:szCs w:val="20"/>
                <w:u w:val="single"/>
                <w:lang w:val="en-CA"/>
              </w:rPr>
            </w:pPr>
            <w:r w:rsidRPr="00BA7B6F">
              <w:rPr>
                <w:b/>
                <w:sz w:val="20"/>
                <w:szCs w:val="20"/>
                <w:u w:val="single"/>
                <w:lang w:val="en-CA"/>
              </w:rPr>
              <w:t xml:space="preserve"> </w:t>
            </w:r>
          </w:p>
          <w:p w14:paraId="75881EFD" w14:textId="77777777" w:rsidR="00103475" w:rsidRPr="00BA7B6F" w:rsidRDefault="00103475" w:rsidP="007213C6">
            <w:pPr>
              <w:rPr>
                <w:b/>
                <w:sz w:val="20"/>
                <w:szCs w:val="20"/>
              </w:rPr>
            </w:pPr>
            <w:r w:rsidRPr="00BA7B6F">
              <w:rPr>
                <w:b/>
                <w:sz w:val="20"/>
                <w:szCs w:val="20"/>
                <w:u w:val="single"/>
                <w:lang w:val="en-CA"/>
              </w:rPr>
              <w:t>Sub-activity 3.5</w:t>
            </w:r>
            <w:r w:rsidRPr="00BA7B6F">
              <w:rPr>
                <w:b/>
                <w:sz w:val="20"/>
                <w:szCs w:val="20"/>
                <w:lang w:val="en-CA"/>
              </w:rPr>
              <w:t xml:space="preserve"> - </w:t>
            </w:r>
            <w:r w:rsidRPr="00BA7B6F">
              <w:rPr>
                <w:b/>
                <w:sz w:val="20"/>
                <w:szCs w:val="20"/>
              </w:rPr>
              <w:t>Disaster Contingency Planning and Management</w:t>
            </w:r>
          </w:p>
          <w:p w14:paraId="0219C9AC" w14:textId="77777777" w:rsidR="00103475" w:rsidRPr="00BA7B6F" w:rsidRDefault="00103475" w:rsidP="007213C6">
            <w:pPr>
              <w:rPr>
                <w:sz w:val="20"/>
                <w:szCs w:val="20"/>
              </w:rPr>
            </w:pPr>
            <w:r w:rsidRPr="00BA7B6F">
              <w:rPr>
                <w:sz w:val="20"/>
                <w:szCs w:val="20"/>
              </w:rPr>
              <w:t xml:space="preserve">This Sub-Activity will help to further strengthen SIDS capabilities through the provision of information and tools needed to support climate-related hazard and vulnerability assessment, contingency planning, early warning, disaster response and recovery logistics support and ultimately the planning and design of disaster resistant communities and infrastructure. This sub-activity also integrates the Blue Guardians cross-cutting gender-sensitive approach with the following:  </w:t>
            </w:r>
          </w:p>
          <w:p w14:paraId="325A8568" w14:textId="77777777" w:rsidR="00103475" w:rsidRPr="00BA7B6F" w:rsidRDefault="00103475" w:rsidP="007213C6"/>
          <w:p w14:paraId="55BCA9EB"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 xml:space="preserve">3.5.1 - Hazard analysis </w:t>
            </w:r>
            <w:r w:rsidRPr="00BA7B6F">
              <w:rPr>
                <w:sz w:val="20"/>
                <w:szCs w:val="20"/>
              </w:rPr>
              <w:t>- Enhancing capacity to determine where natural hazards are likely to occur.</w:t>
            </w:r>
          </w:p>
          <w:p w14:paraId="41CF839F"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3.5.2 - Vulnerability assessment</w:t>
            </w:r>
            <w:r w:rsidRPr="00BA7B6F">
              <w:rPr>
                <w:sz w:val="20"/>
                <w:szCs w:val="20"/>
              </w:rPr>
              <w:t xml:space="preserve"> - The location and characteristics of a hazard can be overlaid to other resources at risk such as people, buildings, infrastructure, facilities, and anything else that may be damaged from a given hazard.  This capability will provide a more comprehensive assessment of the hazards and vulnerabilities of communities.</w:t>
            </w:r>
          </w:p>
          <w:p w14:paraId="50F95024"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3.5.3 - Contingency planning</w:t>
            </w:r>
            <w:r w:rsidRPr="00BA7B6F">
              <w:rPr>
                <w:sz w:val="20"/>
                <w:szCs w:val="20"/>
              </w:rPr>
              <w:t xml:space="preserve"> - Once the hazards and vulnerabilities have been identified, then various pre-planned scenarios for how to respond to them most effectively can be devised. The capacity developed by the Program will make it possible for the generation and testing of scenarios for communities.</w:t>
            </w:r>
          </w:p>
          <w:p w14:paraId="078445B4"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 xml:space="preserve">3.5.4 - Response support </w:t>
            </w:r>
            <w:r w:rsidRPr="00BA7B6F">
              <w:rPr>
                <w:sz w:val="20"/>
                <w:szCs w:val="20"/>
              </w:rPr>
              <w:t>- Enhanced capacity to support the mobilization of contingency plans for an effective response effort during an event. Such support could be connected to regional and global centres ensuring strategic redundancy of critical data that be used in case local systems are compromised or otherwise rendered inaccessible by any emergency situation.</w:t>
            </w:r>
          </w:p>
          <w:p w14:paraId="7872CEF2"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3.5.5 - Recovery support</w:t>
            </w:r>
            <w:r w:rsidRPr="00BA7B6F">
              <w:rPr>
                <w:sz w:val="20"/>
                <w:szCs w:val="20"/>
              </w:rPr>
              <w:t xml:space="preserve"> - Enhanced capacity to provide important information to assist in carrying out recovery efforts following a major disaster.</w:t>
            </w:r>
          </w:p>
          <w:p w14:paraId="677A21D5" w14:textId="77777777" w:rsidR="00103475" w:rsidRPr="00BA7B6F" w:rsidRDefault="00103475" w:rsidP="00DA03DB">
            <w:pPr>
              <w:widowControl w:val="0"/>
              <w:numPr>
                <w:ilvl w:val="0"/>
                <w:numId w:val="10"/>
              </w:numPr>
              <w:ind w:hanging="360"/>
              <w:contextualSpacing/>
              <w:rPr>
                <w:sz w:val="20"/>
                <w:szCs w:val="20"/>
              </w:rPr>
            </w:pPr>
            <w:r w:rsidRPr="00BA7B6F">
              <w:rPr>
                <w:sz w:val="20"/>
                <w:szCs w:val="20"/>
                <w:u w:val="single"/>
              </w:rPr>
              <w:t>3.5.6 - Disaster resistant community planning and design</w:t>
            </w:r>
            <w:r w:rsidRPr="00BA7B6F">
              <w:rPr>
                <w:sz w:val="20"/>
                <w:szCs w:val="20"/>
              </w:rPr>
              <w:t xml:space="preserve"> - The best way to avoid catastrophic impacts of major disasters is to plan communities and landscapes to avoid problem areas and build sustainability and resilience into planning and development processes across all sectors. The national information management capacity developed will improve planning and design of community disaster prevention.</w:t>
            </w:r>
          </w:p>
          <w:p w14:paraId="5370D566" w14:textId="77777777" w:rsidR="00103475" w:rsidRPr="00BA7B6F" w:rsidRDefault="00103475" w:rsidP="007213C6">
            <w:pPr>
              <w:rPr>
                <w:b/>
                <w:sz w:val="20"/>
                <w:szCs w:val="20"/>
                <w:u w:val="single"/>
                <w:lang w:val="en-CA"/>
              </w:rPr>
            </w:pPr>
          </w:p>
          <w:p w14:paraId="2AB78EE9" w14:textId="77777777" w:rsidR="00103475" w:rsidRPr="00BA7B6F" w:rsidRDefault="00103475" w:rsidP="007213C6">
            <w:pPr>
              <w:rPr>
                <w:b/>
                <w:sz w:val="20"/>
                <w:szCs w:val="20"/>
                <w:u w:val="single"/>
                <w:lang w:val="en-CA"/>
              </w:rPr>
            </w:pPr>
            <w:r w:rsidRPr="00BA7B6F">
              <w:rPr>
                <w:b/>
                <w:sz w:val="20"/>
                <w:szCs w:val="20"/>
                <w:u w:val="single"/>
                <w:lang w:val="en-CA"/>
              </w:rPr>
              <w:t>Sub-activity 3.6 Upscaling and Replication</w:t>
            </w:r>
          </w:p>
          <w:p w14:paraId="5EF246DA" w14:textId="77777777" w:rsidR="00103475" w:rsidRPr="00BA7B6F" w:rsidRDefault="00103475" w:rsidP="007213C6">
            <w:pPr>
              <w:widowControl w:val="0"/>
              <w:contextualSpacing/>
              <w:rPr>
                <w:sz w:val="20"/>
                <w:szCs w:val="20"/>
              </w:rPr>
            </w:pPr>
          </w:p>
          <w:p w14:paraId="0F94FA9B" w14:textId="77777777" w:rsidR="00103475" w:rsidRPr="00BA7B6F" w:rsidRDefault="00103475" w:rsidP="007213C6">
            <w:pPr>
              <w:widowControl w:val="0"/>
              <w:contextualSpacing/>
              <w:rPr>
                <w:sz w:val="20"/>
                <w:szCs w:val="20"/>
              </w:rPr>
            </w:pPr>
            <w:r w:rsidRPr="00BA7B6F">
              <w:rPr>
                <w:sz w:val="20"/>
                <w:szCs w:val="20"/>
              </w:rPr>
              <w:t xml:space="preserve">SIDS DOCK is uniquely positioned to work with SIDS Leaders to mainstreaming the findings of the pilots, and identifying opportunities for further technology deployment and upscaling. The SIDS DOCK IT platform provides institutional infrastructure for long-term knowledge sharing at an institutional level which </w:t>
            </w:r>
            <w:proofErr w:type="spellStart"/>
            <w:r w:rsidRPr="00BA7B6F">
              <w:rPr>
                <w:sz w:val="20"/>
                <w:szCs w:val="20"/>
              </w:rPr>
              <w:t>catalyses</w:t>
            </w:r>
            <w:proofErr w:type="spellEnd"/>
            <w:r w:rsidRPr="00BA7B6F">
              <w:rPr>
                <w:sz w:val="20"/>
                <w:szCs w:val="20"/>
              </w:rPr>
              <w:t xml:space="preserve"> the impact of this Program beyond its scope creating a paradigm shift from destructive utilization of ecosystems to sustainable management. The results from the pilot projects are expected to contribute to the creation of a significantly enhanced enabling environment within the SIDS community in the six participating countries, and through the Network to the larger SIDS community. The national capacity built through the Program and the technologies and methodologies that were deployed in the pilot projects, and new practices learned can now be transferred and imbedded in other communities, making for replications, expanding and going to scale, nationally, and guiding other SIDS, globally.</w:t>
            </w:r>
          </w:p>
        </w:tc>
      </w:tr>
      <w:tr w:rsidR="00103475" w:rsidRPr="001312F0" w14:paraId="421AA12A" w14:textId="77777777" w:rsidTr="0072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9"/>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0BB3CAE7" w14:textId="77777777" w:rsidR="00103475" w:rsidRPr="001312F0" w:rsidRDefault="00103475" w:rsidP="007213C6">
            <w:pPr>
              <w:spacing w:before="40" w:after="40"/>
              <w:rPr>
                <w:rFonts w:cs="Arial"/>
                <w:color w:val="24634F"/>
                <w:sz w:val="20"/>
                <w:szCs w:val="20"/>
              </w:rPr>
            </w:pPr>
            <w:r>
              <w:rPr>
                <w:rFonts w:cs="Arial"/>
                <w:color w:val="24634F"/>
                <w:sz w:val="20"/>
                <w:szCs w:val="20"/>
              </w:rPr>
              <w:t>eB</w:t>
            </w:r>
            <w:r w:rsidRPr="001312F0">
              <w:rPr>
                <w:rFonts w:cs="Arial"/>
                <w:color w:val="24634F"/>
                <w:sz w:val="20"/>
                <w:szCs w:val="20"/>
              </w:rPr>
              <w:t>.</w:t>
            </w:r>
            <w:r>
              <w:rPr>
                <w:rFonts w:cs="Arial"/>
                <w:color w:val="24634F"/>
                <w:sz w:val="20"/>
                <w:szCs w:val="20"/>
              </w:rPr>
              <w:t>2</w:t>
            </w:r>
            <w:r w:rsidRPr="001312F0">
              <w:rPr>
                <w:rFonts w:cs="Arial"/>
                <w:color w:val="24634F"/>
                <w:sz w:val="20"/>
                <w:szCs w:val="20"/>
              </w:rPr>
              <w:t>. Background information on project/programme sponsor</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0B7BA742" w14:textId="77777777" w:rsidR="00103475" w:rsidRDefault="00103475" w:rsidP="007213C6">
            <w:pPr>
              <w:spacing w:before="40" w:after="40"/>
              <w:rPr>
                <w:rFonts w:cs="Arial"/>
                <w:sz w:val="20"/>
                <w:szCs w:val="20"/>
              </w:rPr>
            </w:pPr>
            <w:r w:rsidRPr="009F2456">
              <w:rPr>
                <w:rFonts w:cs="Arial"/>
                <w:sz w:val="20"/>
                <w:szCs w:val="20"/>
              </w:rPr>
              <w:t>Describe project/programme sponsor’s operating experience in the host country or other developing countries.</w:t>
            </w:r>
          </w:p>
          <w:p w14:paraId="21CC5051" w14:textId="77777777" w:rsidR="00103475" w:rsidRDefault="00103475" w:rsidP="007213C6">
            <w:pPr>
              <w:spacing w:before="40" w:after="40"/>
              <w:rPr>
                <w:rFonts w:cs="Arial"/>
                <w:sz w:val="20"/>
                <w:szCs w:val="20"/>
              </w:rPr>
            </w:pPr>
          </w:p>
          <w:p w14:paraId="3631F5E3" w14:textId="77777777" w:rsidR="00103475" w:rsidRDefault="00103475" w:rsidP="007213C6">
            <w:pPr>
              <w:spacing w:before="40" w:after="40"/>
              <w:rPr>
                <w:sz w:val="20"/>
                <w:szCs w:val="20"/>
              </w:rPr>
            </w:pPr>
            <w:r>
              <w:rPr>
                <w:sz w:val="20"/>
                <w:szCs w:val="20"/>
              </w:rPr>
              <w:t xml:space="preserve">The Blue Guardians program sponsors are SIDS DOCK and GRID-Arendal, working closely with UN Environment. </w:t>
            </w:r>
          </w:p>
          <w:p w14:paraId="35B2E3BA" w14:textId="77777777" w:rsidR="00103475" w:rsidRDefault="00103475" w:rsidP="007213C6">
            <w:pPr>
              <w:spacing w:before="40" w:after="40"/>
              <w:rPr>
                <w:rFonts w:cs="Arial"/>
                <w:sz w:val="20"/>
                <w:szCs w:val="20"/>
              </w:rPr>
            </w:pPr>
          </w:p>
          <w:p w14:paraId="2AD71D61" w14:textId="77777777" w:rsidR="00103475" w:rsidRPr="00F707BF" w:rsidRDefault="00103475" w:rsidP="007213C6">
            <w:pPr>
              <w:spacing w:before="40" w:after="40"/>
              <w:rPr>
                <w:rFonts w:cs="Arial"/>
                <w:sz w:val="20"/>
                <w:szCs w:val="20"/>
                <w:lang w:val="sv-SE"/>
              </w:rPr>
            </w:pPr>
            <w:r w:rsidRPr="00CC6E42">
              <w:rPr>
                <w:rFonts w:cs="Arial"/>
                <w:b/>
                <w:sz w:val="20"/>
                <w:szCs w:val="20"/>
                <w:lang w:val="sv-SE"/>
              </w:rPr>
              <w:t>SIDS DOCK</w:t>
            </w:r>
            <w:r w:rsidRPr="00F707BF">
              <w:rPr>
                <w:rFonts w:cs="Arial"/>
                <w:sz w:val="20"/>
                <w:szCs w:val="20"/>
                <w:lang w:val="sv-SE"/>
              </w:rPr>
              <w:t xml:space="preserve">, </w:t>
            </w:r>
            <w:hyperlink r:id="rId13">
              <w:r w:rsidRPr="00151956">
                <w:rPr>
                  <w:color w:val="1155CC"/>
                  <w:sz w:val="20"/>
                  <w:szCs w:val="20"/>
                  <w:u w:val="single"/>
                  <w:lang w:val="sv-SE"/>
                </w:rPr>
                <w:t>http://sidsdock.org/</w:t>
              </w:r>
            </w:hyperlink>
            <w:r w:rsidRPr="00151956">
              <w:rPr>
                <w:sz w:val="20"/>
                <w:szCs w:val="20"/>
                <w:lang w:val="sv-SE"/>
              </w:rPr>
              <w:t xml:space="preserve"> </w:t>
            </w:r>
            <w:r w:rsidRPr="00F707BF">
              <w:rPr>
                <w:rFonts w:cs="Arial"/>
                <w:sz w:val="20"/>
                <w:szCs w:val="20"/>
                <w:lang w:val="sv-SE"/>
              </w:rPr>
              <w:t xml:space="preserve"> </w:t>
            </w:r>
          </w:p>
          <w:p w14:paraId="198EDEAB" w14:textId="77777777" w:rsidR="00103475" w:rsidRDefault="00103475" w:rsidP="007213C6">
            <w:pPr>
              <w:spacing w:before="40" w:after="40"/>
              <w:rPr>
                <w:rFonts w:cs="Arial"/>
                <w:sz w:val="20"/>
                <w:szCs w:val="20"/>
              </w:rPr>
            </w:pPr>
            <w:r>
              <w:rPr>
                <w:rFonts w:cs="Arial"/>
                <w:sz w:val="20"/>
                <w:szCs w:val="20"/>
              </w:rPr>
              <w:t xml:space="preserve">SIDS DOCK </w:t>
            </w:r>
            <w:r w:rsidRPr="003B0B10">
              <w:rPr>
                <w:rFonts w:cs="Arial"/>
                <w:color w:val="222222"/>
                <w:sz w:val="20"/>
                <w:szCs w:val="20"/>
              </w:rPr>
              <w:t xml:space="preserve">is the first global intergovernmental </w:t>
            </w:r>
            <w:r>
              <w:rPr>
                <w:rFonts w:cs="Arial"/>
                <w:color w:val="222222"/>
                <w:sz w:val="20"/>
                <w:szCs w:val="20"/>
              </w:rPr>
              <w:t xml:space="preserve">member </w:t>
            </w:r>
            <w:r w:rsidRPr="003B0B10">
              <w:rPr>
                <w:rFonts w:cs="Arial"/>
                <w:color w:val="222222"/>
                <w:sz w:val="20"/>
                <w:szCs w:val="20"/>
              </w:rPr>
              <w:t xml:space="preserve">organisation of islands </w:t>
            </w:r>
            <w:r w:rsidRPr="00347361">
              <w:rPr>
                <w:rFonts w:cs="Arial"/>
                <w:sz w:val="20"/>
                <w:szCs w:val="20"/>
              </w:rPr>
              <w:t xml:space="preserve">launched two years ago, which has transitioned to a UN-recognized international platform with all the rights and privileges for addressing climate change, resilience, and energy security in SIDS, that comprise more than one-fifth of the total membership of the UN, and who have responsibility for more than 20 percent </w:t>
            </w:r>
            <w:r>
              <w:rPr>
                <w:rFonts w:cs="Arial"/>
                <w:sz w:val="20"/>
                <w:szCs w:val="20"/>
              </w:rPr>
              <w:t xml:space="preserve">(20%) </w:t>
            </w:r>
            <w:r w:rsidRPr="00347361">
              <w:rPr>
                <w:rFonts w:cs="Arial"/>
                <w:sz w:val="20"/>
                <w:szCs w:val="20"/>
              </w:rPr>
              <w:t>of the world’s ocean. </w:t>
            </w:r>
            <w:r w:rsidRPr="003B0B10">
              <w:rPr>
                <w:rFonts w:cs="Arial"/>
                <w:sz w:val="20"/>
                <w:szCs w:val="20"/>
              </w:rPr>
              <w:t xml:space="preserve">SIDS DOCK </w:t>
            </w:r>
            <w:r>
              <w:rPr>
                <w:rFonts w:cs="Arial"/>
                <w:sz w:val="20"/>
                <w:szCs w:val="20"/>
              </w:rPr>
              <w:t xml:space="preserve">functions as a mechanism: (a) So members </w:t>
            </w:r>
            <w:r w:rsidRPr="00DF4A24">
              <w:rPr>
                <w:rFonts w:cs="Arial"/>
                <w:sz w:val="20"/>
                <w:szCs w:val="20"/>
              </w:rPr>
              <w:t>can access investment financing from the global markets and from entities such as pension funds</w:t>
            </w:r>
            <w:r>
              <w:rPr>
                <w:rFonts w:cs="Arial"/>
                <w:sz w:val="20"/>
                <w:szCs w:val="20"/>
              </w:rPr>
              <w:t xml:space="preserve">, etc., </w:t>
            </w:r>
            <w:r w:rsidRPr="00DF4A24">
              <w:rPr>
                <w:rFonts w:cs="Arial"/>
                <w:sz w:val="20"/>
                <w:szCs w:val="20"/>
              </w:rPr>
              <w:t>and social responsible investment funds wanting to support sustainable energy development</w:t>
            </w:r>
            <w:r>
              <w:rPr>
                <w:rFonts w:cs="Arial"/>
                <w:sz w:val="20"/>
                <w:szCs w:val="20"/>
              </w:rPr>
              <w:t xml:space="preserve">; (b) </w:t>
            </w:r>
            <w:r w:rsidRPr="00DF4A24">
              <w:rPr>
                <w:rFonts w:cs="Arial"/>
                <w:sz w:val="20"/>
                <w:szCs w:val="20"/>
              </w:rPr>
              <w:t>For coordinating the development of technical capacity, sharing of technical expertise and the provision of technical support</w:t>
            </w:r>
            <w:r>
              <w:rPr>
                <w:rFonts w:cs="Arial"/>
                <w:sz w:val="20"/>
                <w:szCs w:val="20"/>
              </w:rPr>
              <w:t xml:space="preserve">; (c) </w:t>
            </w:r>
            <w:r w:rsidRPr="00DF4A24">
              <w:rPr>
                <w:rFonts w:cs="Arial"/>
                <w:sz w:val="20"/>
                <w:szCs w:val="20"/>
              </w:rPr>
              <w:t>To assist SIDS transition to a sustainable energy sector through the acquisition and transfer of sustainable energy technologies and by increasing energy efficiency and conservation and development of renewable energy</w:t>
            </w:r>
            <w:r>
              <w:rPr>
                <w:rFonts w:cs="Arial"/>
                <w:sz w:val="20"/>
                <w:szCs w:val="20"/>
              </w:rPr>
              <w:t xml:space="preserve">; (d) </w:t>
            </w:r>
            <w:r w:rsidRPr="00DF4A24">
              <w:rPr>
                <w:rFonts w:cs="Arial"/>
                <w:sz w:val="20"/>
                <w:szCs w:val="20"/>
              </w:rPr>
              <w:t>For participating in the global carbon market and to conduct advocacy and develop cooperative agreements with parties who wish to assist with financial resources</w:t>
            </w:r>
            <w:r>
              <w:rPr>
                <w:rFonts w:cs="Arial"/>
                <w:sz w:val="20"/>
                <w:szCs w:val="20"/>
              </w:rPr>
              <w:t>. SIDS DOCK has already spearheaded the mobilization of more than USD $30 million from development partners to support renewable energy and capacity building activities in more than 20 island nations.  The six countries selected for this project are all SIDS DOCK Member States and all are part of the governance structure.</w:t>
            </w:r>
          </w:p>
          <w:p w14:paraId="19010417" w14:textId="77777777" w:rsidR="00103475" w:rsidRDefault="00103475" w:rsidP="007213C6">
            <w:pPr>
              <w:spacing w:before="40" w:after="40"/>
              <w:rPr>
                <w:rFonts w:cs="Arial"/>
                <w:sz w:val="20"/>
                <w:szCs w:val="20"/>
              </w:rPr>
            </w:pPr>
          </w:p>
          <w:p w14:paraId="5706A226" w14:textId="77777777" w:rsidR="00103475" w:rsidRDefault="00103475" w:rsidP="007213C6">
            <w:pPr>
              <w:spacing w:before="40" w:after="40"/>
              <w:rPr>
                <w:rFonts w:cs="Arial"/>
                <w:sz w:val="20"/>
                <w:szCs w:val="20"/>
              </w:rPr>
            </w:pPr>
            <w:r w:rsidRPr="00CC6E42">
              <w:rPr>
                <w:rFonts w:cs="Arial"/>
                <w:b/>
                <w:sz w:val="20"/>
                <w:szCs w:val="20"/>
              </w:rPr>
              <w:t>GRID-Arendal</w:t>
            </w:r>
            <w:r>
              <w:rPr>
                <w:rFonts w:cs="Arial"/>
                <w:sz w:val="20"/>
                <w:szCs w:val="20"/>
              </w:rPr>
              <w:t xml:space="preserve">, </w:t>
            </w:r>
            <w:hyperlink r:id="rId14">
              <w:r>
                <w:rPr>
                  <w:color w:val="1155CC"/>
                  <w:sz w:val="20"/>
                  <w:szCs w:val="20"/>
                  <w:highlight w:val="white"/>
                  <w:u w:val="single"/>
                </w:rPr>
                <w:t>www.grida.no</w:t>
              </w:r>
            </w:hyperlink>
            <w:r>
              <w:rPr>
                <w:rFonts w:cs="Arial"/>
                <w:sz w:val="20"/>
                <w:szCs w:val="20"/>
              </w:rPr>
              <w:t xml:space="preserve"> </w:t>
            </w:r>
          </w:p>
          <w:p w14:paraId="348763B2" w14:textId="77777777" w:rsidR="00103475" w:rsidRDefault="00103475" w:rsidP="007213C6">
            <w:pPr>
              <w:spacing w:before="40" w:after="40"/>
              <w:rPr>
                <w:sz w:val="20"/>
                <w:szCs w:val="20"/>
              </w:rPr>
            </w:pPr>
            <w:r>
              <w:rPr>
                <w:sz w:val="20"/>
                <w:szCs w:val="20"/>
              </w:rPr>
              <w:t xml:space="preserve">GRID-Arendal was established in 1989 to support environmentally sustainable development by working with UN Environment and other partners. GRID-Arendal has extensive experience in developing and managing large-scale, multi-stakeholder projects in developing countries and SIDS, including through the UN Shelf Programme and its Blue Carbon Programme. </w:t>
            </w:r>
          </w:p>
          <w:p w14:paraId="49087FFA" w14:textId="77777777" w:rsidR="00103475" w:rsidRDefault="00103475" w:rsidP="007213C6">
            <w:pPr>
              <w:spacing w:before="40" w:after="40"/>
              <w:rPr>
                <w:sz w:val="20"/>
                <w:szCs w:val="20"/>
              </w:rPr>
            </w:pPr>
          </w:p>
          <w:p w14:paraId="66226B44" w14:textId="77777777" w:rsidR="00103475" w:rsidRDefault="00103475" w:rsidP="007213C6">
            <w:pPr>
              <w:spacing w:before="40" w:after="40"/>
              <w:rPr>
                <w:sz w:val="20"/>
                <w:szCs w:val="20"/>
              </w:rPr>
            </w:pPr>
            <w:r>
              <w:rPr>
                <w:sz w:val="20"/>
                <w:szCs w:val="20"/>
              </w:rPr>
              <w:t xml:space="preserve">Currently under its Blue Carbon Programme, GRID-Arendal manages the GEF Blue Forests Project, which is presently the world’s largest blue carbon initiative, with sites in Dominican Republic, Ecuador, Indonesia, Kenya, Madagascar, Mozambique, Thailand, United States of America, and United Arab Emirates. This project is focused on harnessing the values associated with coastal carbon and related ecosystem services to achieve climate resilient and sustainable communities. For example, the GEF project also includes a site in Kenya, the </w:t>
            </w:r>
            <w:proofErr w:type="spellStart"/>
            <w:r>
              <w:rPr>
                <w:sz w:val="20"/>
                <w:szCs w:val="20"/>
              </w:rPr>
              <w:t>Mikoko</w:t>
            </w:r>
            <w:proofErr w:type="spellEnd"/>
            <w:r>
              <w:rPr>
                <w:sz w:val="20"/>
                <w:szCs w:val="20"/>
              </w:rPr>
              <w:t xml:space="preserve"> Pamoja project, which is the world’s first working community-based mangrove carbon finance project where payments for mangrove carbon are being used by the local community for reforestation and management of mangrove forests and for community benefit activities. The GEF Blue Forests Project will also provide experience and tools for greater global application (such as in the Blue Guardians project). </w:t>
            </w:r>
          </w:p>
          <w:p w14:paraId="5179FA8D" w14:textId="77777777" w:rsidR="00103475" w:rsidRDefault="00103475" w:rsidP="007213C6">
            <w:pPr>
              <w:spacing w:before="40" w:after="40"/>
              <w:rPr>
                <w:sz w:val="20"/>
                <w:szCs w:val="20"/>
              </w:rPr>
            </w:pPr>
          </w:p>
          <w:p w14:paraId="4F8DCDCF" w14:textId="77777777" w:rsidR="00103475" w:rsidRDefault="00103475" w:rsidP="007213C6">
            <w:pPr>
              <w:spacing w:before="40" w:after="40"/>
              <w:rPr>
                <w:sz w:val="20"/>
                <w:szCs w:val="20"/>
              </w:rPr>
            </w:pPr>
            <w:r>
              <w:rPr>
                <w:sz w:val="20"/>
                <w:szCs w:val="20"/>
              </w:rPr>
              <w:t>GRID-Arendal developed and managed the Abu Dhabi Blue Carbon Demonstration Project, which “provided decision-makers with a stronger understanding of the carbon sequestration potential in the Emirate of Abu Dhabi,” according to the NDC submission by the UAE. This project was expanded to cover the entire country and the UAE is currently assessing its blue carbon reservoir for reporting to the UNFCCC.</w:t>
            </w:r>
          </w:p>
          <w:p w14:paraId="0E1D6F32" w14:textId="77777777" w:rsidR="00103475" w:rsidRDefault="00103475" w:rsidP="007213C6">
            <w:pPr>
              <w:spacing w:before="40" w:after="40"/>
              <w:rPr>
                <w:sz w:val="20"/>
                <w:szCs w:val="20"/>
              </w:rPr>
            </w:pPr>
          </w:p>
          <w:p w14:paraId="1A3F8158" w14:textId="77777777" w:rsidR="00103475" w:rsidRPr="008137EE" w:rsidRDefault="00103475" w:rsidP="007213C6">
            <w:pPr>
              <w:spacing w:before="40" w:after="40"/>
              <w:rPr>
                <w:b/>
                <w:sz w:val="20"/>
                <w:szCs w:val="20"/>
              </w:rPr>
            </w:pPr>
            <w:r>
              <w:rPr>
                <w:sz w:val="20"/>
                <w:szCs w:val="20"/>
              </w:rPr>
              <w:t>Additionally, GRID-Arendal coordinated the UN Environment Continental Shelf Programme, which was established to assist developing States and SIDS to complete the activities required to delineate the outer limits of their continental shelf. In addition to in addition to providing support in identifying, collecting or analyzing existing data, technical support was directly offered to assistance related to enhance capacity for the submission process and in the identifying and accessing potential sources of funding to support the work process. The Continental Shelf Programme actively engaged with over 60 States worldwide.</w:t>
            </w:r>
          </w:p>
          <w:p w14:paraId="1151DEF2" w14:textId="77777777" w:rsidR="00103475" w:rsidRDefault="00103475" w:rsidP="007213C6">
            <w:pPr>
              <w:spacing w:before="40" w:after="40"/>
              <w:rPr>
                <w:rFonts w:cs="Arial"/>
                <w:sz w:val="20"/>
                <w:szCs w:val="20"/>
              </w:rPr>
            </w:pPr>
          </w:p>
          <w:p w14:paraId="0CE29274" w14:textId="77777777" w:rsidR="00103475" w:rsidRPr="00151956" w:rsidRDefault="00103475" w:rsidP="007213C6">
            <w:pPr>
              <w:spacing w:before="40" w:after="40"/>
              <w:rPr>
                <w:b/>
                <w:sz w:val="20"/>
                <w:szCs w:val="20"/>
                <w:lang w:val="fr-FR"/>
              </w:rPr>
            </w:pPr>
            <w:r w:rsidRPr="00151956">
              <w:rPr>
                <w:b/>
                <w:sz w:val="20"/>
                <w:szCs w:val="20"/>
                <w:lang w:val="fr-FR"/>
              </w:rPr>
              <w:t xml:space="preserve">United Nations Environnent Programme    </w:t>
            </w:r>
            <w:hyperlink r:id="rId15">
              <w:r w:rsidRPr="00151956">
                <w:rPr>
                  <w:b/>
                  <w:color w:val="1155CC"/>
                  <w:sz w:val="20"/>
                  <w:szCs w:val="20"/>
                  <w:u w:val="single"/>
                  <w:lang w:val="fr-FR"/>
                </w:rPr>
                <w:t>http://web.unep.org/</w:t>
              </w:r>
            </w:hyperlink>
            <w:r w:rsidRPr="00151956">
              <w:rPr>
                <w:b/>
                <w:sz w:val="20"/>
                <w:szCs w:val="20"/>
                <w:lang w:val="fr-FR"/>
              </w:rPr>
              <w:t xml:space="preserve"> </w:t>
            </w:r>
          </w:p>
          <w:p w14:paraId="6B1929E1" w14:textId="77777777" w:rsidR="00103475" w:rsidRPr="00151956" w:rsidRDefault="00103475" w:rsidP="007213C6">
            <w:pPr>
              <w:spacing w:before="40" w:after="40"/>
              <w:rPr>
                <w:sz w:val="20"/>
                <w:szCs w:val="20"/>
                <w:lang w:val="fr-FR"/>
              </w:rPr>
            </w:pPr>
          </w:p>
          <w:p w14:paraId="3F68905A" w14:textId="77777777" w:rsidR="00103475" w:rsidRDefault="00103475" w:rsidP="007213C6">
            <w:pPr>
              <w:spacing w:before="40" w:after="40"/>
              <w:rPr>
                <w:sz w:val="20"/>
                <w:szCs w:val="20"/>
                <w:highlight w:val="yellow"/>
              </w:rPr>
            </w:pPr>
            <w:r>
              <w:rPr>
                <w:sz w:val="20"/>
                <w:szCs w:val="20"/>
                <w:highlight w:val="yellow"/>
              </w:rPr>
              <w:t>[This section to be updated by UN Environment]</w:t>
            </w:r>
          </w:p>
          <w:p w14:paraId="2976B107" w14:textId="77777777" w:rsidR="00103475" w:rsidRDefault="00103475" w:rsidP="007213C6">
            <w:pPr>
              <w:spacing w:before="120" w:after="120"/>
              <w:rPr>
                <w:sz w:val="20"/>
                <w:szCs w:val="20"/>
              </w:rPr>
            </w:pPr>
            <w:r>
              <w:rPr>
                <w:sz w:val="20"/>
                <w:szCs w:val="20"/>
              </w:rPr>
              <w:t>The United Nations Environment Programme (UNEP)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 UN Environment’s work encompasses:</w:t>
            </w:r>
          </w:p>
          <w:p w14:paraId="49721556" w14:textId="77777777" w:rsidR="00103475" w:rsidRDefault="00103475" w:rsidP="00DA03DB">
            <w:pPr>
              <w:widowControl w:val="0"/>
              <w:numPr>
                <w:ilvl w:val="0"/>
                <w:numId w:val="15"/>
              </w:numPr>
              <w:spacing w:before="220" w:after="220"/>
              <w:ind w:hanging="360"/>
              <w:contextualSpacing/>
            </w:pPr>
            <w:r>
              <w:rPr>
                <w:sz w:val="20"/>
                <w:szCs w:val="20"/>
              </w:rPr>
              <w:t>Assessing global, regional and national environmental conditions and trends</w:t>
            </w:r>
          </w:p>
          <w:p w14:paraId="38A95C22" w14:textId="77777777" w:rsidR="00103475" w:rsidRDefault="00103475" w:rsidP="00DA03DB">
            <w:pPr>
              <w:widowControl w:val="0"/>
              <w:numPr>
                <w:ilvl w:val="0"/>
                <w:numId w:val="15"/>
              </w:numPr>
              <w:spacing w:before="220" w:after="220"/>
              <w:ind w:hanging="360"/>
              <w:contextualSpacing/>
            </w:pPr>
            <w:r>
              <w:rPr>
                <w:sz w:val="20"/>
                <w:szCs w:val="20"/>
              </w:rPr>
              <w:t>Developing international and national environmental instruments</w:t>
            </w:r>
          </w:p>
          <w:p w14:paraId="544060AA" w14:textId="77777777" w:rsidR="00103475" w:rsidRDefault="00103475" w:rsidP="00DA03DB">
            <w:pPr>
              <w:widowControl w:val="0"/>
              <w:numPr>
                <w:ilvl w:val="0"/>
                <w:numId w:val="15"/>
              </w:numPr>
              <w:spacing w:before="220" w:after="220"/>
              <w:ind w:hanging="360"/>
              <w:contextualSpacing/>
            </w:pPr>
            <w:r>
              <w:rPr>
                <w:sz w:val="20"/>
                <w:szCs w:val="20"/>
              </w:rPr>
              <w:t>Strengthening institutions for the wise management of the environment</w:t>
            </w:r>
          </w:p>
          <w:p w14:paraId="44C92B34" w14:textId="77777777" w:rsidR="00103475" w:rsidRPr="00971EE9" w:rsidRDefault="00103475" w:rsidP="007213C6">
            <w:pPr>
              <w:spacing w:before="40" w:after="40"/>
              <w:rPr>
                <w:sz w:val="20"/>
                <w:szCs w:val="20"/>
              </w:rPr>
            </w:pPr>
            <w:r>
              <w:rPr>
                <w:sz w:val="20"/>
                <w:szCs w:val="20"/>
              </w:rPr>
              <w:t>UN Environment’s priority areas include climate change, disasters and conflicts, resource efficiency, and ecosystem management.</w:t>
            </w:r>
          </w:p>
          <w:p w14:paraId="748B54BC" w14:textId="77777777" w:rsidR="00103475" w:rsidRPr="009F2456" w:rsidRDefault="00103475" w:rsidP="007213C6">
            <w:pPr>
              <w:spacing w:before="40" w:after="40"/>
              <w:rPr>
                <w:rFonts w:cs="Arial"/>
                <w:sz w:val="20"/>
                <w:szCs w:val="20"/>
              </w:rPr>
            </w:pPr>
          </w:p>
          <w:p w14:paraId="203EB140" w14:textId="77777777" w:rsidR="00103475" w:rsidRDefault="00103475" w:rsidP="007213C6">
            <w:pPr>
              <w:spacing w:before="40" w:after="40"/>
              <w:rPr>
                <w:rFonts w:cs="Arial"/>
                <w:sz w:val="20"/>
                <w:szCs w:val="20"/>
              </w:rPr>
            </w:pPr>
            <w:r w:rsidRPr="009F2456">
              <w:rPr>
                <w:rFonts w:cs="Arial"/>
                <w:sz w:val="20"/>
                <w:szCs w:val="20"/>
              </w:rPr>
              <w:t>Describe financial status and how the project/programme sponsor will support the project/programme in terms of equity, management, operations, production and marketing.</w:t>
            </w:r>
          </w:p>
          <w:p w14:paraId="2022AEF5" w14:textId="77777777" w:rsidR="00103475" w:rsidRDefault="00103475" w:rsidP="007213C6">
            <w:pPr>
              <w:spacing w:before="40" w:after="40"/>
              <w:rPr>
                <w:rFonts w:cs="Arial"/>
                <w:sz w:val="20"/>
                <w:szCs w:val="20"/>
              </w:rPr>
            </w:pPr>
          </w:p>
          <w:p w14:paraId="6D9EA426" w14:textId="77777777" w:rsidR="00103475" w:rsidRPr="009F2456" w:rsidRDefault="00103475" w:rsidP="007213C6">
            <w:pPr>
              <w:spacing w:before="40" w:after="40"/>
              <w:rPr>
                <w:rFonts w:cs="Arial"/>
                <w:sz w:val="20"/>
                <w:szCs w:val="20"/>
              </w:rPr>
            </w:pPr>
            <w:r>
              <w:rPr>
                <w:rFonts w:cs="Arial"/>
                <w:sz w:val="20"/>
                <w:szCs w:val="20"/>
              </w:rPr>
              <w:t>The Co-sponsors of the activity have recruited a number of partners from the private sector and also partners from Philanthropic organizations who have already committed in excess of USD $2.3 million. Significant in-kind contributions will be forthcoming from the participating countries which will defer implementation costs. The Co-Sponsors also intend to mobilize additional resources from philanthropic sources linked to interest in energy technologies, SDI, or issues of gender and energy, Information Infrastructure development, and public education and awareness.</w:t>
            </w:r>
          </w:p>
          <w:p w14:paraId="7A0C3A04" w14:textId="77777777" w:rsidR="00103475" w:rsidRPr="009F2456" w:rsidRDefault="00103475" w:rsidP="007213C6">
            <w:pPr>
              <w:spacing w:before="40" w:after="40"/>
              <w:rPr>
                <w:rFonts w:cs="Arial"/>
                <w:sz w:val="20"/>
                <w:szCs w:val="20"/>
              </w:rPr>
            </w:pPr>
          </w:p>
        </w:tc>
      </w:tr>
      <w:tr w:rsidR="00103475" w:rsidRPr="001312F0" w14:paraId="7060910F" w14:textId="77777777" w:rsidTr="0072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12A5AFE3" w14:textId="77777777" w:rsidR="00103475" w:rsidRPr="001312F0" w:rsidRDefault="00103475" w:rsidP="007213C6">
            <w:pPr>
              <w:spacing w:before="40" w:after="40"/>
              <w:rPr>
                <w:rFonts w:cs="Arial"/>
                <w:color w:val="24634F"/>
                <w:sz w:val="20"/>
                <w:szCs w:val="20"/>
              </w:rPr>
            </w:pPr>
            <w:r>
              <w:rPr>
                <w:rFonts w:cs="Arial"/>
                <w:color w:val="24634F"/>
                <w:sz w:val="20"/>
                <w:szCs w:val="20"/>
              </w:rPr>
              <w:t>B</w:t>
            </w:r>
            <w:r w:rsidRPr="001312F0">
              <w:rPr>
                <w:rFonts w:cs="Arial"/>
                <w:color w:val="24634F"/>
                <w:sz w:val="20"/>
                <w:szCs w:val="20"/>
              </w:rPr>
              <w:t>.</w:t>
            </w:r>
            <w:r>
              <w:rPr>
                <w:rFonts w:cs="Arial"/>
                <w:color w:val="24634F"/>
                <w:sz w:val="20"/>
                <w:szCs w:val="20"/>
              </w:rPr>
              <w:t>3. Market o</w:t>
            </w:r>
            <w:r w:rsidRPr="001312F0">
              <w:rPr>
                <w:rFonts w:cs="Arial"/>
                <w:color w:val="24634F"/>
                <w:sz w:val="20"/>
                <w:szCs w:val="20"/>
              </w:rPr>
              <w:t>verview</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795952F4" w14:textId="77777777" w:rsidR="00103475" w:rsidRPr="009F2456" w:rsidRDefault="00103475" w:rsidP="007213C6">
            <w:pPr>
              <w:spacing w:before="40" w:after="40"/>
              <w:rPr>
                <w:rFonts w:cs="Arial"/>
                <w:sz w:val="20"/>
                <w:szCs w:val="20"/>
              </w:rPr>
            </w:pPr>
            <w:r w:rsidRPr="009F2456">
              <w:rPr>
                <w:rFonts w:cs="Arial"/>
                <w:sz w:val="20"/>
                <w:szCs w:val="20"/>
              </w:rPr>
              <w:t>Describe the market for the product(s) or services including the historical data and forecasts.</w:t>
            </w:r>
          </w:p>
          <w:p w14:paraId="72D06362" w14:textId="77777777" w:rsidR="00103475" w:rsidRPr="009F2456" w:rsidRDefault="00103475" w:rsidP="007213C6">
            <w:pPr>
              <w:spacing w:before="40" w:after="40"/>
              <w:rPr>
                <w:rFonts w:cs="Arial"/>
                <w:sz w:val="20"/>
                <w:szCs w:val="20"/>
              </w:rPr>
            </w:pPr>
          </w:p>
          <w:p w14:paraId="3F819379" w14:textId="77777777" w:rsidR="00103475" w:rsidRPr="009F2456" w:rsidRDefault="00103475" w:rsidP="007213C6">
            <w:pPr>
              <w:spacing w:before="40" w:after="40"/>
              <w:rPr>
                <w:rFonts w:cs="Arial"/>
                <w:sz w:val="20"/>
                <w:szCs w:val="20"/>
              </w:rPr>
            </w:pPr>
            <w:r w:rsidRPr="009F2456">
              <w:rPr>
                <w:rFonts w:cs="Arial"/>
                <w:sz w:val="20"/>
                <w:szCs w:val="20"/>
              </w:rPr>
              <w:t>Provide the key competitors with market shares and customer base (if applicable).</w:t>
            </w:r>
          </w:p>
          <w:p w14:paraId="69035FF2" w14:textId="77777777" w:rsidR="00103475" w:rsidRDefault="00103475" w:rsidP="007213C6">
            <w:pPr>
              <w:spacing w:before="40" w:after="40"/>
              <w:rPr>
                <w:rFonts w:cs="Arial"/>
                <w:sz w:val="20"/>
                <w:szCs w:val="20"/>
              </w:rPr>
            </w:pPr>
          </w:p>
          <w:p w14:paraId="4184C2B2" w14:textId="77777777" w:rsidR="00103475" w:rsidRPr="009F2456" w:rsidRDefault="00103475" w:rsidP="007213C6">
            <w:pPr>
              <w:spacing w:before="40" w:after="40"/>
              <w:rPr>
                <w:rFonts w:cs="Arial"/>
                <w:sz w:val="20"/>
                <w:szCs w:val="20"/>
              </w:rPr>
            </w:pPr>
            <w:r>
              <w:rPr>
                <w:rFonts w:cs="Arial"/>
                <w:sz w:val="20"/>
                <w:szCs w:val="20"/>
              </w:rPr>
              <w:t>The capacity that the Blue Guardians Program is seeking to provide and services it will be able to deliver is not a competitive market environment for SIDS. It is therefore a function of government to provide the institutional capacity.</w:t>
            </w:r>
          </w:p>
          <w:p w14:paraId="1D2E0334" w14:textId="77777777" w:rsidR="00103475" w:rsidRDefault="00103475" w:rsidP="007213C6">
            <w:pPr>
              <w:spacing w:before="40" w:after="40"/>
              <w:rPr>
                <w:rFonts w:cs="Arial"/>
                <w:sz w:val="20"/>
                <w:szCs w:val="20"/>
              </w:rPr>
            </w:pPr>
          </w:p>
          <w:p w14:paraId="093DA1E2" w14:textId="77777777" w:rsidR="00103475" w:rsidRDefault="00103475" w:rsidP="007213C6">
            <w:pPr>
              <w:spacing w:before="40" w:after="40"/>
              <w:rPr>
                <w:rFonts w:cs="Arial"/>
                <w:sz w:val="20"/>
                <w:szCs w:val="20"/>
              </w:rPr>
            </w:pPr>
            <w:r w:rsidRPr="009F2456">
              <w:rPr>
                <w:rFonts w:cs="Arial"/>
                <w:sz w:val="20"/>
                <w:szCs w:val="20"/>
              </w:rPr>
              <w:t>Provide pricing structures, price controls, subsidies available and government involvement (if any).</w:t>
            </w:r>
          </w:p>
          <w:p w14:paraId="1C78133A" w14:textId="77777777" w:rsidR="00103475" w:rsidRDefault="00103475" w:rsidP="007213C6">
            <w:pPr>
              <w:spacing w:before="40" w:after="40"/>
              <w:rPr>
                <w:rFonts w:cs="Arial"/>
                <w:sz w:val="20"/>
                <w:szCs w:val="20"/>
              </w:rPr>
            </w:pPr>
          </w:p>
          <w:p w14:paraId="45864D6B" w14:textId="77777777" w:rsidR="00103475" w:rsidRPr="009F2456" w:rsidRDefault="00103475" w:rsidP="007213C6">
            <w:pPr>
              <w:spacing w:before="40" w:after="40"/>
              <w:rPr>
                <w:rFonts w:cs="Arial"/>
                <w:sz w:val="20"/>
                <w:szCs w:val="20"/>
              </w:rPr>
            </w:pPr>
            <w:r>
              <w:rPr>
                <w:rFonts w:cs="Arial"/>
                <w:sz w:val="20"/>
                <w:szCs w:val="20"/>
              </w:rPr>
              <w:t>This will be determined on a country by country basis and will be described in detail in the Project Document</w:t>
            </w:r>
          </w:p>
          <w:p w14:paraId="4C54E84C" w14:textId="77777777" w:rsidR="00103475" w:rsidRPr="009F2456" w:rsidRDefault="00103475" w:rsidP="007213C6">
            <w:pPr>
              <w:spacing w:before="40" w:after="40"/>
              <w:rPr>
                <w:rFonts w:cs="Arial"/>
                <w:sz w:val="20"/>
                <w:szCs w:val="20"/>
              </w:rPr>
            </w:pPr>
          </w:p>
        </w:tc>
      </w:tr>
      <w:tr w:rsidR="00103475" w:rsidRPr="001312F0" w14:paraId="4AD14071" w14:textId="77777777" w:rsidTr="0072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43A9EA67" w14:textId="77777777" w:rsidR="00103475" w:rsidRPr="001312F0" w:rsidRDefault="00103475" w:rsidP="007213C6">
            <w:pPr>
              <w:spacing w:before="40" w:after="40"/>
              <w:rPr>
                <w:rFonts w:cs="Arial"/>
                <w:color w:val="24634F"/>
                <w:sz w:val="20"/>
                <w:szCs w:val="20"/>
              </w:rPr>
            </w:pPr>
            <w:r>
              <w:rPr>
                <w:rFonts w:cs="Arial"/>
                <w:color w:val="24634F"/>
                <w:sz w:val="20"/>
                <w:szCs w:val="20"/>
              </w:rPr>
              <w:t>B</w:t>
            </w:r>
            <w:r w:rsidRPr="001312F0">
              <w:rPr>
                <w:rFonts w:cs="Arial"/>
                <w:color w:val="24634F"/>
                <w:sz w:val="20"/>
                <w:szCs w:val="20"/>
              </w:rPr>
              <w:t>.</w:t>
            </w:r>
            <w:r>
              <w:rPr>
                <w:rFonts w:cs="Arial"/>
                <w:color w:val="24634F"/>
                <w:sz w:val="20"/>
                <w:szCs w:val="20"/>
              </w:rPr>
              <w:t>4</w:t>
            </w:r>
            <w:r w:rsidRPr="001312F0">
              <w:rPr>
                <w:rFonts w:cs="Arial"/>
                <w:color w:val="24634F"/>
                <w:sz w:val="20"/>
                <w:szCs w:val="20"/>
              </w:rPr>
              <w:t>. Regulation, taxation and insurance</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6892584B" w14:textId="77777777" w:rsidR="00103475" w:rsidRPr="009F2456" w:rsidRDefault="00103475" w:rsidP="007213C6">
            <w:pPr>
              <w:spacing w:before="40" w:after="40"/>
              <w:rPr>
                <w:rFonts w:cs="Arial"/>
                <w:sz w:val="20"/>
                <w:szCs w:val="20"/>
              </w:rPr>
            </w:pPr>
            <w:r w:rsidRPr="009F2456">
              <w:rPr>
                <w:rFonts w:cs="Arial"/>
                <w:sz w:val="20"/>
                <w:szCs w:val="20"/>
              </w:rPr>
              <w:t>Provide details of government licenses, or permits required for implementing and operating the project/programme, the issuing authority, and the date of issue or expected date of issue.</w:t>
            </w:r>
          </w:p>
          <w:p w14:paraId="51521E25" w14:textId="77777777" w:rsidR="00103475" w:rsidRDefault="00103475" w:rsidP="007213C6">
            <w:pPr>
              <w:spacing w:before="40" w:after="40"/>
              <w:rPr>
                <w:rFonts w:cs="Arial"/>
                <w:sz w:val="20"/>
                <w:szCs w:val="20"/>
              </w:rPr>
            </w:pPr>
            <w:r>
              <w:rPr>
                <w:rFonts w:cs="Arial"/>
                <w:sz w:val="20"/>
                <w:szCs w:val="20"/>
              </w:rPr>
              <w:t xml:space="preserve">The focus of the Blue Guardians Program is on capacity building and demonstration of the capacities in pilot projects that build resilience in coastal communities and protect the environment, correspondingly, very limited import of hardware </w:t>
            </w:r>
            <w:proofErr w:type="gramStart"/>
            <w:r>
              <w:rPr>
                <w:rFonts w:cs="Arial"/>
                <w:sz w:val="20"/>
                <w:szCs w:val="20"/>
              </w:rPr>
              <w:t>are</w:t>
            </w:r>
            <w:proofErr w:type="gramEnd"/>
            <w:r>
              <w:rPr>
                <w:rFonts w:cs="Arial"/>
                <w:sz w:val="20"/>
                <w:szCs w:val="20"/>
              </w:rPr>
              <w:t xml:space="preserve"> anticipated. The national government coordinating agency will be responsible for managing all documentation with the government necessary for efficient implementation. </w:t>
            </w:r>
          </w:p>
          <w:p w14:paraId="565B56AB" w14:textId="77777777" w:rsidR="00103475" w:rsidRPr="009F2456" w:rsidRDefault="00103475" w:rsidP="007213C6">
            <w:pPr>
              <w:spacing w:before="40" w:after="40"/>
              <w:rPr>
                <w:rFonts w:cs="Arial"/>
                <w:sz w:val="20"/>
                <w:szCs w:val="20"/>
              </w:rPr>
            </w:pPr>
          </w:p>
          <w:p w14:paraId="0918C72D" w14:textId="77777777" w:rsidR="00103475" w:rsidRPr="009F2456" w:rsidRDefault="00103475" w:rsidP="007213C6">
            <w:pPr>
              <w:spacing w:before="40" w:after="40"/>
              <w:rPr>
                <w:rFonts w:cs="Arial"/>
                <w:sz w:val="20"/>
                <w:szCs w:val="20"/>
              </w:rPr>
            </w:pPr>
            <w:r w:rsidRPr="009F2456">
              <w:rPr>
                <w:rFonts w:cs="Arial"/>
                <w:sz w:val="20"/>
                <w:szCs w:val="20"/>
              </w:rPr>
              <w:t>Describe applicable taxes and foreign exchange regulations.</w:t>
            </w:r>
          </w:p>
          <w:p w14:paraId="169DAFCA" w14:textId="77777777" w:rsidR="00103475" w:rsidRPr="009F2456" w:rsidRDefault="00103475" w:rsidP="007213C6">
            <w:pPr>
              <w:spacing w:before="40" w:after="40"/>
              <w:rPr>
                <w:rFonts w:cs="Arial"/>
                <w:sz w:val="20"/>
                <w:szCs w:val="20"/>
              </w:rPr>
            </w:pPr>
          </w:p>
          <w:p w14:paraId="3A6D92D4" w14:textId="77777777" w:rsidR="00103475" w:rsidRPr="009F2456" w:rsidRDefault="00103475" w:rsidP="007213C6">
            <w:pPr>
              <w:spacing w:before="40" w:after="40"/>
              <w:rPr>
                <w:rFonts w:cs="Arial"/>
                <w:sz w:val="20"/>
                <w:szCs w:val="20"/>
              </w:rPr>
            </w:pPr>
            <w:r w:rsidRPr="009F2456">
              <w:rPr>
                <w:rFonts w:cs="Arial"/>
                <w:sz w:val="20"/>
                <w:szCs w:val="20"/>
              </w:rPr>
              <w:t>Provide details on insurance policies related to project/programme.</w:t>
            </w:r>
          </w:p>
          <w:p w14:paraId="18A69C92" w14:textId="77777777" w:rsidR="00103475" w:rsidRPr="009F2456" w:rsidRDefault="00103475" w:rsidP="007213C6">
            <w:pPr>
              <w:spacing w:before="40" w:after="40"/>
              <w:rPr>
                <w:rFonts w:cs="Arial"/>
                <w:sz w:val="20"/>
                <w:szCs w:val="20"/>
              </w:rPr>
            </w:pPr>
          </w:p>
        </w:tc>
      </w:tr>
      <w:tr w:rsidR="00103475" w:rsidRPr="001312F0" w14:paraId="5D6968A7" w14:textId="77777777" w:rsidTr="0072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58A1F9C1" w14:textId="77777777" w:rsidR="00103475" w:rsidRPr="001312F0" w:rsidRDefault="00103475" w:rsidP="007213C6">
            <w:pPr>
              <w:spacing w:before="40" w:after="40"/>
              <w:rPr>
                <w:rFonts w:cs="Arial"/>
                <w:color w:val="24634F"/>
                <w:sz w:val="20"/>
                <w:szCs w:val="20"/>
              </w:rPr>
            </w:pPr>
            <w:r>
              <w:rPr>
                <w:rFonts w:cs="Arial"/>
                <w:color w:val="24634F"/>
                <w:sz w:val="20"/>
                <w:szCs w:val="20"/>
              </w:rPr>
              <w:t>B</w:t>
            </w:r>
            <w:r w:rsidRPr="001312F0">
              <w:rPr>
                <w:rFonts w:cs="Arial"/>
                <w:color w:val="24634F"/>
                <w:sz w:val="20"/>
                <w:szCs w:val="20"/>
              </w:rPr>
              <w:t>.</w:t>
            </w:r>
            <w:r>
              <w:rPr>
                <w:rFonts w:cs="Arial"/>
                <w:color w:val="24634F"/>
                <w:sz w:val="20"/>
                <w:szCs w:val="20"/>
              </w:rPr>
              <w:t>5. Implementation a</w:t>
            </w:r>
            <w:r w:rsidRPr="001312F0">
              <w:rPr>
                <w:rFonts w:cs="Arial"/>
                <w:color w:val="24634F"/>
                <w:sz w:val="20"/>
                <w:szCs w:val="20"/>
              </w:rPr>
              <w:t>rrangements</w:t>
            </w:r>
          </w:p>
        </w:tc>
        <w:tc>
          <w:tcPr>
            <w:tcW w:w="7740" w:type="dxa"/>
            <w:tcBorders>
              <w:top w:val="single" w:sz="4" w:space="0" w:color="auto"/>
              <w:left w:val="nil"/>
              <w:bottom w:val="single" w:sz="4" w:space="0" w:color="auto"/>
              <w:right w:val="single" w:sz="4" w:space="0" w:color="auto"/>
            </w:tcBorders>
            <w:shd w:val="clear" w:color="auto" w:fill="auto"/>
            <w:noWrap/>
            <w:vAlign w:val="center"/>
          </w:tcPr>
          <w:p w14:paraId="58F73E9F" w14:textId="77777777" w:rsidR="00103475" w:rsidRPr="009F2456" w:rsidRDefault="00103475" w:rsidP="007213C6">
            <w:pPr>
              <w:spacing w:before="40" w:after="40"/>
              <w:rPr>
                <w:rFonts w:cs="Arial"/>
                <w:sz w:val="20"/>
                <w:szCs w:val="20"/>
              </w:rPr>
            </w:pPr>
            <w:r w:rsidRPr="009F2456">
              <w:rPr>
                <w:rFonts w:cs="Arial"/>
                <w:sz w:val="20"/>
                <w:szCs w:val="20"/>
              </w:rPr>
              <w:t>Describe construction and supervision methodology with key contractual agreements.</w:t>
            </w:r>
          </w:p>
          <w:p w14:paraId="202A4DFA" w14:textId="77777777" w:rsidR="00103475" w:rsidRDefault="00103475" w:rsidP="007213C6">
            <w:pPr>
              <w:spacing w:before="40" w:after="40"/>
              <w:rPr>
                <w:rFonts w:cs="Arial"/>
                <w:sz w:val="20"/>
                <w:szCs w:val="20"/>
              </w:rPr>
            </w:pPr>
            <w:r>
              <w:rPr>
                <w:rFonts w:cs="Arial"/>
                <w:sz w:val="20"/>
                <w:szCs w:val="20"/>
              </w:rPr>
              <w:t xml:space="preserve">The support provided by the PPP will provide the resources to undertake the necessary planning to provide the required information in this section </w:t>
            </w:r>
          </w:p>
          <w:p w14:paraId="11FE3F19" w14:textId="77777777" w:rsidR="00103475" w:rsidRPr="009F2456" w:rsidRDefault="00103475" w:rsidP="007213C6">
            <w:pPr>
              <w:spacing w:before="40" w:after="40"/>
              <w:rPr>
                <w:rFonts w:cs="Arial"/>
                <w:sz w:val="20"/>
                <w:szCs w:val="20"/>
              </w:rPr>
            </w:pPr>
          </w:p>
          <w:p w14:paraId="61C75C4D" w14:textId="77777777" w:rsidR="00103475" w:rsidRPr="009F2456" w:rsidRDefault="00103475" w:rsidP="007213C6">
            <w:pPr>
              <w:spacing w:before="40" w:after="40"/>
              <w:rPr>
                <w:rFonts w:cs="Arial"/>
                <w:sz w:val="20"/>
                <w:szCs w:val="20"/>
              </w:rPr>
            </w:pPr>
            <w:r w:rsidRPr="009F2456">
              <w:rPr>
                <w:rFonts w:cs="Arial"/>
                <w:sz w:val="20"/>
                <w:szCs w:val="20"/>
              </w:rPr>
              <w:t>Describe operational arrangements with key contractual agreements following the completion of construction.</w:t>
            </w:r>
          </w:p>
          <w:p w14:paraId="382CD4FC" w14:textId="77777777" w:rsidR="00103475" w:rsidRPr="009F2456" w:rsidRDefault="00103475" w:rsidP="007213C6">
            <w:pPr>
              <w:spacing w:before="40" w:after="40"/>
              <w:rPr>
                <w:rFonts w:cs="Arial"/>
                <w:sz w:val="20"/>
                <w:szCs w:val="20"/>
              </w:rPr>
            </w:pPr>
          </w:p>
          <w:p w14:paraId="2AF38750" w14:textId="77777777" w:rsidR="00103475" w:rsidRPr="009F2456" w:rsidRDefault="00103475" w:rsidP="007213C6">
            <w:pPr>
              <w:spacing w:before="40" w:after="40"/>
              <w:rPr>
                <w:rFonts w:cs="Arial"/>
                <w:sz w:val="20"/>
                <w:szCs w:val="20"/>
              </w:rPr>
            </w:pPr>
            <w:r w:rsidRPr="009F2456">
              <w:rPr>
                <w:rFonts w:cs="Arial"/>
                <w:sz w:val="20"/>
                <w:szCs w:val="20"/>
              </w:rPr>
              <w:t>Provide a timetable showing major scheduled achievements and completion for each of the major components of the project/programme.</w:t>
            </w:r>
          </w:p>
          <w:p w14:paraId="5B9AD1A4" w14:textId="77777777" w:rsidR="00103475" w:rsidRPr="009F2456" w:rsidRDefault="00103475" w:rsidP="007213C6">
            <w:pPr>
              <w:spacing w:before="40" w:after="40"/>
              <w:rPr>
                <w:rFonts w:cs="Arial"/>
                <w:sz w:val="20"/>
                <w:szCs w:val="20"/>
              </w:rPr>
            </w:pPr>
          </w:p>
        </w:tc>
      </w:tr>
    </w:tbl>
    <w:p w14:paraId="2FE0B3F9" w14:textId="77777777" w:rsidR="00103475" w:rsidRDefault="00103475" w:rsidP="00103475">
      <w:pPr>
        <w:spacing w:after="200" w:line="276" w:lineRule="auto"/>
        <w:rPr>
          <w:rFonts w:cs="Arial"/>
        </w:rPr>
      </w:pPr>
    </w:p>
    <w:p w14:paraId="5A65211C" w14:textId="77777777" w:rsidR="00103475" w:rsidRDefault="00103475" w:rsidP="00103475">
      <w:pPr>
        <w:spacing w:after="200" w:line="276" w:lineRule="auto"/>
        <w:rPr>
          <w:rFonts w:cs="Arial"/>
        </w:rPr>
      </w:pPr>
    </w:p>
    <w:p w14:paraId="74B41E36" w14:textId="77777777" w:rsidR="00103475" w:rsidRDefault="00103475" w:rsidP="00103475">
      <w:pPr>
        <w:spacing w:after="200" w:line="276" w:lineRule="auto"/>
        <w:rPr>
          <w:rFonts w:cs="Arial"/>
        </w:rPr>
      </w:pPr>
    </w:p>
    <w:p w14:paraId="3CF8052A" w14:textId="77777777" w:rsidR="00103475" w:rsidRDefault="00103475" w:rsidP="00103475">
      <w:pPr>
        <w:spacing w:after="200" w:line="276" w:lineRule="auto"/>
        <w:rPr>
          <w:rFonts w:cs="Arial"/>
        </w:rPr>
      </w:pPr>
    </w:p>
    <w:tbl>
      <w:tblPr>
        <w:tblW w:w="10710" w:type="dxa"/>
        <w:tblInd w:w="-365" w:type="dxa"/>
        <w:tblLayout w:type="fixed"/>
        <w:tblLook w:val="04A0" w:firstRow="1" w:lastRow="0" w:firstColumn="1" w:lastColumn="0" w:noHBand="0" w:noVBand="1"/>
      </w:tblPr>
      <w:tblGrid>
        <w:gridCol w:w="1217"/>
        <w:gridCol w:w="1431"/>
        <w:gridCol w:w="1852"/>
        <w:gridCol w:w="1890"/>
        <w:gridCol w:w="1260"/>
        <w:gridCol w:w="1800"/>
        <w:gridCol w:w="1260"/>
      </w:tblGrid>
      <w:tr w:rsidR="00103475" w:rsidRPr="001312F0" w14:paraId="7B9449E9" w14:textId="77777777" w:rsidTr="007213C6">
        <w:trPr>
          <w:trHeight w:val="88"/>
        </w:trPr>
        <w:tc>
          <w:tcPr>
            <w:tcW w:w="10710" w:type="dxa"/>
            <w:gridSpan w:val="7"/>
            <w:tcBorders>
              <w:top w:val="single" w:sz="4" w:space="0" w:color="auto"/>
              <w:left w:val="single" w:sz="4" w:space="0" w:color="auto"/>
              <w:bottom w:val="single" w:sz="4" w:space="0" w:color="auto"/>
              <w:right w:val="single" w:sz="4" w:space="0" w:color="auto"/>
            </w:tcBorders>
            <w:shd w:val="clear" w:color="000000" w:fill="24634F"/>
            <w:vAlign w:val="center"/>
          </w:tcPr>
          <w:p w14:paraId="11EAE65D" w14:textId="77777777" w:rsidR="00103475" w:rsidRPr="001312F0" w:rsidRDefault="00103475" w:rsidP="007213C6">
            <w:pPr>
              <w:spacing w:before="40" w:after="40"/>
              <w:rPr>
                <w:rFonts w:cs="Arial"/>
                <w:b/>
                <w:color w:val="FFFFFF" w:themeColor="background1"/>
                <w:sz w:val="20"/>
                <w:szCs w:val="20"/>
              </w:rPr>
            </w:pPr>
            <w:r>
              <w:rPr>
                <w:rFonts w:cs="Arial"/>
                <w:b/>
                <w:color w:val="FFFFFF" w:themeColor="background1"/>
                <w:sz w:val="20"/>
                <w:szCs w:val="20"/>
              </w:rPr>
              <w:t>C</w:t>
            </w:r>
            <w:r w:rsidRPr="001312F0">
              <w:rPr>
                <w:rFonts w:cs="Arial"/>
                <w:b/>
                <w:color w:val="FFFFFF" w:themeColor="background1"/>
                <w:sz w:val="20"/>
                <w:szCs w:val="20"/>
              </w:rPr>
              <w:t>. Financing / Cost Information</w:t>
            </w:r>
          </w:p>
        </w:tc>
      </w:tr>
      <w:tr w:rsidR="00103475" w:rsidRPr="001312F0" w14:paraId="68E49DEA" w14:textId="77777777" w:rsidTr="007213C6">
        <w:trPr>
          <w:trHeight w:val="2638"/>
        </w:trPr>
        <w:tc>
          <w:tcPr>
            <w:tcW w:w="26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45E78" w14:textId="77777777" w:rsidR="00103475" w:rsidRPr="001312F0" w:rsidRDefault="00103475" w:rsidP="007213C6">
            <w:pPr>
              <w:spacing w:before="40" w:after="40"/>
              <w:rPr>
                <w:rFonts w:cs="Arial"/>
                <w:color w:val="24634F"/>
                <w:sz w:val="20"/>
                <w:szCs w:val="20"/>
              </w:rPr>
            </w:pPr>
            <w:r>
              <w:rPr>
                <w:rFonts w:cs="Arial"/>
                <w:color w:val="24634F"/>
                <w:sz w:val="20"/>
                <w:szCs w:val="20"/>
              </w:rPr>
              <w:t>C</w:t>
            </w:r>
            <w:r w:rsidRPr="001312F0">
              <w:rPr>
                <w:rFonts w:cs="Arial"/>
                <w:color w:val="24634F"/>
                <w:sz w:val="20"/>
                <w:szCs w:val="20"/>
              </w:rPr>
              <w:t>.1. Description of financial elements of the project / programme</w:t>
            </w:r>
          </w:p>
          <w:p w14:paraId="0E08C796" w14:textId="77777777" w:rsidR="00103475" w:rsidRPr="001312F0" w:rsidRDefault="00103475" w:rsidP="007213C6">
            <w:pPr>
              <w:spacing w:before="40" w:after="40"/>
              <w:rPr>
                <w:rFonts w:cs="Arial"/>
                <w:color w:val="24634F"/>
                <w:sz w:val="20"/>
                <w:szCs w:val="20"/>
              </w:rPr>
            </w:pPr>
          </w:p>
        </w:tc>
        <w:tc>
          <w:tcPr>
            <w:tcW w:w="8062" w:type="dxa"/>
            <w:gridSpan w:val="5"/>
            <w:tcBorders>
              <w:top w:val="nil"/>
              <w:left w:val="nil"/>
              <w:bottom w:val="single" w:sz="4" w:space="0" w:color="auto"/>
              <w:right w:val="single" w:sz="4" w:space="0" w:color="auto"/>
            </w:tcBorders>
            <w:shd w:val="clear" w:color="auto" w:fill="auto"/>
            <w:noWrap/>
            <w:vAlign w:val="center"/>
          </w:tcPr>
          <w:p w14:paraId="01DD7C7F" w14:textId="77777777" w:rsidR="00103475" w:rsidRPr="009F2456" w:rsidRDefault="00103475" w:rsidP="007213C6">
            <w:pPr>
              <w:spacing w:before="40" w:after="40"/>
              <w:ind w:right="-28"/>
              <w:rPr>
                <w:rFonts w:cs="Arial"/>
                <w:sz w:val="20"/>
                <w:szCs w:val="20"/>
              </w:rPr>
            </w:pPr>
            <w:r w:rsidRPr="009F2456">
              <w:rPr>
                <w:rFonts w:cs="Arial"/>
                <w:sz w:val="20"/>
                <w:szCs w:val="20"/>
              </w:rPr>
              <w:t>Please provide:</w:t>
            </w:r>
          </w:p>
          <w:p w14:paraId="28FDC4B1" w14:textId="77777777" w:rsidR="00103475" w:rsidRPr="009F2456" w:rsidRDefault="00103475" w:rsidP="00DA03DB">
            <w:pPr>
              <w:pStyle w:val="ListParagraph"/>
              <w:numPr>
                <w:ilvl w:val="0"/>
                <w:numId w:val="7"/>
              </w:numPr>
              <w:spacing w:after="120" w:line="240" w:lineRule="auto"/>
              <w:contextualSpacing w:val="0"/>
              <w:jc w:val="left"/>
              <w:rPr>
                <w:rFonts w:ascii="Arial" w:hAnsi="Arial" w:cs="Arial"/>
                <w:sz w:val="20"/>
                <w:szCs w:val="20"/>
              </w:rPr>
            </w:pPr>
            <w:r w:rsidRPr="009F2456">
              <w:rPr>
                <w:rFonts w:ascii="Arial" w:hAnsi="Arial" w:cs="Arial"/>
                <w:sz w:val="20"/>
                <w:szCs w:val="20"/>
              </w:rPr>
              <w:t>a breakdown of cost estimates analysed according to major cost categories.</w:t>
            </w:r>
          </w:p>
          <w:p w14:paraId="2A6F88C1" w14:textId="77777777" w:rsidR="00103475" w:rsidRPr="009F2456" w:rsidRDefault="00103475" w:rsidP="00DA03DB">
            <w:pPr>
              <w:pStyle w:val="ListParagraph"/>
              <w:numPr>
                <w:ilvl w:val="0"/>
                <w:numId w:val="7"/>
              </w:numPr>
              <w:spacing w:after="0" w:line="240" w:lineRule="auto"/>
              <w:jc w:val="left"/>
              <w:rPr>
                <w:rFonts w:ascii="Arial" w:hAnsi="Arial" w:cs="Arial"/>
                <w:sz w:val="20"/>
                <w:szCs w:val="20"/>
              </w:rPr>
            </w:pPr>
            <w:r w:rsidRPr="009F2456">
              <w:rPr>
                <w:rFonts w:ascii="Arial" w:hAnsi="Arial" w:cs="Arial"/>
                <w:sz w:val="20"/>
                <w:szCs w:val="20"/>
              </w:rPr>
              <w:t>a financial model that includes projection covering the period from financial closing through final maturity of the proposed GCF financing with detailed assumptions and rationale;</w:t>
            </w:r>
          </w:p>
          <w:p w14:paraId="13DE256A" w14:textId="77777777" w:rsidR="00103475" w:rsidRPr="009F2456" w:rsidRDefault="00103475" w:rsidP="00DA03DB">
            <w:pPr>
              <w:pStyle w:val="ListParagraph"/>
              <w:numPr>
                <w:ilvl w:val="0"/>
                <w:numId w:val="7"/>
              </w:numPr>
              <w:spacing w:before="40" w:after="120" w:line="240" w:lineRule="auto"/>
              <w:ind w:right="-29"/>
              <w:contextualSpacing w:val="0"/>
              <w:jc w:val="left"/>
              <w:rPr>
                <w:rFonts w:ascii="Arial" w:hAnsi="Arial" w:cs="Arial"/>
                <w:sz w:val="20"/>
                <w:szCs w:val="20"/>
              </w:rPr>
            </w:pPr>
            <w:r w:rsidRPr="009F2456">
              <w:rPr>
                <w:rFonts w:ascii="Arial" w:hAnsi="Arial" w:cs="Arial"/>
                <w:sz w:val="20"/>
                <w:szCs w:val="20"/>
              </w:rPr>
              <w:t>a description of how the choice of financial instrument(s) will overcome barriers and achieve project objectives, and leverage public and/or private finance.</w:t>
            </w:r>
          </w:p>
          <w:p w14:paraId="4C4E0A0E" w14:textId="77777777" w:rsidR="00103475" w:rsidRPr="001312F0" w:rsidRDefault="00103475" w:rsidP="007213C6">
            <w:pPr>
              <w:rPr>
                <w:rFonts w:cs="Arial"/>
                <w:sz w:val="20"/>
                <w:szCs w:val="20"/>
              </w:rPr>
            </w:pPr>
          </w:p>
        </w:tc>
      </w:tr>
      <w:tr w:rsidR="00103475" w:rsidRPr="001312F0" w14:paraId="58E93EAD" w14:textId="77777777" w:rsidTr="007213C6">
        <w:trPr>
          <w:trHeight w:val="357"/>
        </w:trPr>
        <w:tc>
          <w:tcPr>
            <w:tcW w:w="1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B0A41" w14:textId="77777777" w:rsidR="00103475" w:rsidRPr="001312F0" w:rsidRDefault="00103475" w:rsidP="007213C6">
            <w:pPr>
              <w:spacing w:before="40" w:after="40"/>
              <w:rPr>
                <w:rFonts w:cs="Arial"/>
                <w:color w:val="24634F"/>
                <w:sz w:val="20"/>
                <w:szCs w:val="20"/>
              </w:rPr>
            </w:pPr>
            <w:r>
              <w:rPr>
                <w:rFonts w:cs="Arial"/>
                <w:color w:val="24634F"/>
                <w:sz w:val="20"/>
                <w:szCs w:val="20"/>
              </w:rPr>
              <w:t>C.2. Project financing i</w:t>
            </w:r>
            <w:r w:rsidRPr="001312F0">
              <w:rPr>
                <w:rFonts w:cs="Arial"/>
                <w:color w:val="24634F"/>
                <w:sz w:val="20"/>
                <w:szCs w:val="20"/>
              </w:rPr>
              <w:t>nformation</w:t>
            </w:r>
          </w:p>
          <w:p w14:paraId="621516D5" w14:textId="77777777" w:rsidR="00103475" w:rsidRPr="001312F0" w:rsidRDefault="00103475" w:rsidP="007213C6">
            <w:pPr>
              <w:ind w:left="360"/>
              <w:rPr>
                <w:rFonts w:cs="Arial"/>
                <w:color w:val="24634F"/>
              </w:rPr>
            </w:pPr>
          </w:p>
          <w:p w14:paraId="5E19E48F" w14:textId="77777777" w:rsidR="00103475" w:rsidRPr="001312F0" w:rsidRDefault="00103475" w:rsidP="007213C6">
            <w:pPr>
              <w:ind w:left="360"/>
              <w:rPr>
                <w:rFonts w:cs="Arial"/>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23378" w14:textId="77777777" w:rsidR="00103475" w:rsidRPr="001312F0" w:rsidRDefault="00103475" w:rsidP="007213C6">
            <w:pPr>
              <w:spacing w:before="40" w:after="40"/>
              <w:rPr>
                <w:rFonts w:cs="Arial"/>
                <w:b/>
                <w:color w:val="24634F"/>
                <w:sz w:val="20"/>
                <w:szCs w:val="20"/>
              </w:rPr>
            </w:pPr>
          </w:p>
          <w:p w14:paraId="2C5D3D30" w14:textId="77777777" w:rsidR="00103475" w:rsidRPr="001312F0" w:rsidRDefault="00103475" w:rsidP="007213C6">
            <w:pPr>
              <w:spacing w:before="40" w:after="40"/>
              <w:rPr>
                <w:rFonts w:cs="Arial"/>
                <w:color w:val="24634F"/>
                <w:sz w:val="20"/>
                <w:szCs w:val="20"/>
              </w:rPr>
            </w:pPr>
          </w:p>
        </w:tc>
        <w:tc>
          <w:tcPr>
            <w:tcW w:w="1852" w:type="dxa"/>
            <w:tcBorders>
              <w:top w:val="nil"/>
              <w:left w:val="nil"/>
              <w:bottom w:val="single" w:sz="4" w:space="0" w:color="auto"/>
              <w:right w:val="single" w:sz="4" w:space="0" w:color="auto"/>
            </w:tcBorders>
            <w:shd w:val="clear" w:color="auto" w:fill="F2F2F2" w:themeFill="background1" w:themeFillShade="F2"/>
            <w:noWrap/>
            <w:vAlign w:val="center"/>
          </w:tcPr>
          <w:p w14:paraId="100135EE" w14:textId="77777777" w:rsidR="00103475" w:rsidRPr="001312F0" w:rsidRDefault="00103475" w:rsidP="007213C6">
            <w:pPr>
              <w:jc w:val="center"/>
              <w:rPr>
                <w:rFonts w:cs="Arial"/>
                <w:b/>
                <w:color w:val="24634F"/>
                <w:sz w:val="20"/>
                <w:szCs w:val="20"/>
              </w:rPr>
            </w:pPr>
            <w:r w:rsidRPr="001312F0">
              <w:rPr>
                <w:rFonts w:cs="Arial"/>
                <w:b/>
                <w:color w:val="24634F"/>
                <w:sz w:val="20"/>
                <w:szCs w:val="20"/>
              </w:rPr>
              <w:t>Financial Instrument</w:t>
            </w:r>
          </w:p>
        </w:tc>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7E969F" w14:textId="77777777" w:rsidR="00103475" w:rsidRPr="001312F0" w:rsidRDefault="00103475" w:rsidP="007213C6">
            <w:pPr>
              <w:jc w:val="center"/>
              <w:rPr>
                <w:rFonts w:cs="Arial"/>
                <w:b/>
                <w:color w:val="24634F"/>
                <w:sz w:val="20"/>
                <w:szCs w:val="20"/>
              </w:rPr>
            </w:pPr>
            <w:r w:rsidRPr="001312F0">
              <w:rPr>
                <w:rFonts w:cs="Arial"/>
                <w:b/>
                <w:color w:val="24634F"/>
                <w:sz w:val="20"/>
                <w:szCs w:val="20"/>
              </w:rPr>
              <w:t>Amount</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651D37" w14:textId="77777777" w:rsidR="00103475" w:rsidRPr="001312F0" w:rsidRDefault="00103475" w:rsidP="007213C6">
            <w:pPr>
              <w:jc w:val="center"/>
              <w:rPr>
                <w:rFonts w:cs="Arial"/>
                <w:b/>
                <w:color w:val="24634F"/>
                <w:sz w:val="20"/>
                <w:szCs w:val="20"/>
              </w:rPr>
            </w:pPr>
            <w:r w:rsidRPr="001312F0">
              <w:rPr>
                <w:rFonts w:cs="Arial"/>
                <w:b/>
                <w:color w:val="24634F"/>
                <w:sz w:val="20"/>
                <w:szCs w:val="20"/>
              </w:rPr>
              <w:t>Currency</w:t>
            </w:r>
          </w:p>
        </w:tc>
        <w:tc>
          <w:tcPr>
            <w:tcW w:w="180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1E9D73" w14:textId="77777777" w:rsidR="00103475" w:rsidRPr="001312F0" w:rsidRDefault="00103475" w:rsidP="007213C6">
            <w:pPr>
              <w:jc w:val="center"/>
              <w:rPr>
                <w:rFonts w:cs="Arial"/>
                <w:b/>
                <w:color w:val="24634F"/>
                <w:sz w:val="20"/>
                <w:szCs w:val="20"/>
              </w:rPr>
            </w:pPr>
            <w:r w:rsidRPr="001312F0">
              <w:rPr>
                <w:rFonts w:cs="Arial"/>
                <w:b/>
                <w:color w:val="24634F"/>
                <w:sz w:val="20"/>
                <w:szCs w:val="20"/>
              </w:rPr>
              <w:t>Tenor</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B0FC9" w14:textId="77777777" w:rsidR="00103475" w:rsidRPr="001312F0" w:rsidRDefault="00103475" w:rsidP="007213C6">
            <w:pPr>
              <w:jc w:val="center"/>
              <w:rPr>
                <w:rFonts w:cs="Arial"/>
                <w:b/>
                <w:color w:val="24634F"/>
                <w:sz w:val="20"/>
                <w:szCs w:val="20"/>
              </w:rPr>
            </w:pPr>
            <w:r w:rsidRPr="001312F0">
              <w:rPr>
                <w:rFonts w:cs="Arial"/>
                <w:b/>
                <w:color w:val="24634F"/>
                <w:sz w:val="20"/>
                <w:szCs w:val="20"/>
              </w:rPr>
              <w:t xml:space="preserve">Pricing </w:t>
            </w:r>
          </w:p>
        </w:tc>
      </w:tr>
      <w:tr w:rsidR="00103475" w:rsidRPr="001312F0" w14:paraId="05423F56" w14:textId="77777777" w:rsidTr="007213C6">
        <w:trPr>
          <w:trHeight w:val="222"/>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7165695" w14:textId="77777777" w:rsidR="00103475" w:rsidRPr="001312F0" w:rsidRDefault="00103475" w:rsidP="007213C6">
            <w:pPr>
              <w:ind w:left="360"/>
              <w:rPr>
                <w:rFonts w:cs="Arial"/>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43C89" w14:textId="77777777" w:rsidR="00103475" w:rsidRPr="001312F0" w:rsidRDefault="00103475" w:rsidP="007213C6">
            <w:pPr>
              <w:spacing w:before="40" w:after="40"/>
              <w:rPr>
                <w:rFonts w:cs="Arial"/>
                <w:b/>
                <w:color w:val="24634F"/>
                <w:sz w:val="20"/>
                <w:szCs w:val="20"/>
              </w:rPr>
            </w:pPr>
            <w:r>
              <w:rPr>
                <w:rFonts w:cs="Arial"/>
                <w:b/>
                <w:color w:val="24634F"/>
                <w:sz w:val="20"/>
                <w:szCs w:val="20"/>
              </w:rPr>
              <w:t>Total project f</w:t>
            </w:r>
            <w:r w:rsidRPr="001312F0">
              <w:rPr>
                <w:rFonts w:cs="Arial"/>
                <w:b/>
                <w:color w:val="24634F"/>
                <w:sz w:val="20"/>
                <w:szCs w:val="20"/>
              </w:rPr>
              <w:t>inancing</w:t>
            </w:r>
          </w:p>
          <w:p w14:paraId="60934CA1" w14:textId="77777777" w:rsidR="00103475" w:rsidRPr="001312F0" w:rsidRDefault="00103475" w:rsidP="007213C6">
            <w:pPr>
              <w:spacing w:before="40" w:after="40"/>
              <w:rPr>
                <w:rFonts w:cs="Arial"/>
                <w:color w:val="24634F"/>
                <w:sz w:val="20"/>
                <w:szCs w:val="20"/>
              </w:rPr>
            </w:pPr>
            <w:r w:rsidRPr="001312F0">
              <w:rPr>
                <w:rFonts w:cs="Arial"/>
                <w:b/>
                <w:color w:val="24634F"/>
                <w:sz w:val="20"/>
                <w:szCs w:val="20"/>
              </w:rPr>
              <w:t>(a) = (b) + (c)</w:t>
            </w:r>
          </w:p>
        </w:tc>
        <w:tc>
          <w:tcPr>
            <w:tcW w:w="18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EF95E2" w14:textId="77777777" w:rsidR="00103475" w:rsidRPr="001312F0" w:rsidRDefault="00103475" w:rsidP="007213C6">
            <w:pPr>
              <w:spacing w:before="120" w:after="120"/>
              <w:jc w:val="cente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B55A6F7" w14:textId="77777777" w:rsidR="00103475" w:rsidRPr="001312F0" w:rsidRDefault="00103475" w:rsidP="007213C6">
            <w:pPr>
              <w:spacing w:before="120" w:after="120"/>
              <w:jc w:val="center"/>
              <w:rPr>
                <w:rFonts w:cs="Arial"/>
                <w:sz w:val="20"/>
                <w:szCs w:val="20"/>
              </w:rPr>
            </w:pPr>
            <w:r>
              <w:rPr>
                <w:rFonts w:cs="Arial"/>
                <w:sz w:val="20"/>
                <w:szCs w:val="20"/>
              </w:rPr>
              <w:t>…………………</w:t>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FF31D7B" w14:textId="77777777" w:rsidR="00103475" w:rsidRPr="001312F0" w:rsidRDefault="009C1B37" w:rsidP="007213C6">
            <w:pPr>
              <w:spacing w:before="120" w:after="120"/>
              <w:jc w:val="center"/>
              <w:rPr>
                <w:rFonts w:cs="Arial"/>
                <w:sz w:val="20"/>
                <w:szCs w:val="20"/>
              </w:rPr>
            </w:pPr>
            <w:sdt>
              <w:sdtPr>
                <w:rPr>
                  <w:rFonts w:cs="Arial"/>
                  <w:sz w:val="20"/>
                  <w:szCs w:val="20"/>
                  <w:u w:val="single"/>
                </w:rPr>
                <w:alias w:val="Currency"/>
                <w:tag w:val="Currency"/>
                <w:id w:val="-117526870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Style w:val="PlaceholderText"/>
                    <w:rFonts w:eastAsiaTheme="minorHAnsi" w:cs="Arial"/>
                    <w:sz w:val="20"/>
                    <w:szCs w:val="20"/>
                    <w:u w:val="single"/>
                  </w:rPr>
                  <w:t>Options</w:t>
                </w:r>
              </w:sdtContent>
            </w:sdt>
          </w:p>
        </w:tc>
        <w:tc>
          <w:tcPr>
            <w:tcW w:w="180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0CBEEA07" w14:textId="77777777" w:rsidR="00103475" w:rsidRPr="001312F0" w:rsidRDefault="00103475" w:rsidP="007213C6">
            <w:pPr>
              <w:spacing w:before="120" w:after="120"/>
              <w:ind w:firstLine="34"/>
              <w:rPr>
                <w:rFonts w:cs="Arial"/>
                <w:sz w:val="20"/>
                <w:szCs w:val="20"/>
                <w:u w:val="single"/>
              </w:rPr>
            </w:pP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1324C911" w14:textId="77777777" w:rsidR="00103475" w:rsidRPr="001312F0" w:rsidRDefault="00103475" w:rsidP="007213C6">
            <w:pPr>
              <w:spacing w:before="120" w:after="120"/>
              <w:rPr>
                <w:rFonts w:cs="Arial"/>
                <w:sz w:val="20"/>
                <w:szCs w:val="20"/>
                <w:u w:val="single"/>
              </w:rPr>
            </w:pPr>
          </w:p>
        </w:tc>
      </w:tr>
      <w:tr w:rsidR="00103475" w:rsidRPr="001312F0" w14:paraId="6E7A435C" w14:textId="77777777" w:rsidTr="007213C6">
        <w:trPr>
          <w:trHeight w:val="252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9847585" w14:textId="77777777" w:rsidR="00103475" w:rsidRPr="001312F0" w:rsidRDefault="00103475" w:rsidP="007213C6">
            <w:pPr>
              <w:ind w:left="360"/>
              <w:rPr>
                <w:rFonts w:cs="Arial"/>
                <w:color w:val="24634F"/>
                <w:sz w:val="20"/>
                <w:szCs w:val="20"/>
              </w:rPr>
            </w:pPr>
          </w:p>
        </w:tc>
        <w:tc>
          <w:tcPr>
            <w:tcW w:w="14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99D60C2" w14:textId="77777777" w:rsidR="00103475" w:rsidRPr="001312F0" w:rsidRDefault="00103475" w:rsidP="007213C6">
            <w:pPr>
              <w:spacing w:before="40" w:after="40"/>
              <w:rPr>
                <w:rFonts w:cs="Arial"/>
                <w:color w:val="24634F"/>
                <w:sz w:val="20"/>
                <w:szCs w:val="20"/>
              </w:rPr>
            </w:pPr>
            <w:r>
              <w:rPr>
                <w:rFonts w:cs="Arial"/>
                <w:color w:val="24634F"/>
                <w:sz w:val="20"/>
                <w:szCs w:val="20"/>
              </w:rPr>
              <w:t>(b) Requested GCF a</w:t>
            </w:r>
            <w:r w:rsidRPr="001312F0">
              <w:rPr>
                <w:rFonts w:cs="Arial"/>
                <w:color w:val="24634F"/>
                <w:sz w:val="20"/>
                <w:szCs w:val="20"/>
              </w:rPr>
              <w:t>mount</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3595CC77" w14:textId="77777777" w:rsidR="00103475" w:rsidRPr="001312F0" w:rsidRDefault="00103475" w:rsidP="007213C6">
            <w:pPr>
              <w:rPr>
                <w:rFonts w:cs="Arial"/>
                <w:sz w:val="20"/>
                <w:szCs w:val="20"/>
              </w:rPr>
            </w:pPr>
          </w:p>
          <w:p w14:paraId="4ED1D0D7" w14:textId="77777777" w:rsidR="00103475" w:rsidRPr="001312F0" w:rsidRDefault="00103475" w:rsidP="007213C6">
            <w:pPr>
              <w:rPr>
                <w:rFonts w:cs="Arial"/>
                <w:sz w:val="20"/>
                <w:szCs w:val="20"/>
              </w:rPr>
            </w:pPr>
            <w:r w:rsidRPr="001312F0">
              <w:rPr>
                <w:rFonts w:cs="Arial"/>
                <w:sz w:val="20"/>
                <w:szCs w:val="20"/>
              </w:rPr>
              <w:t>(i) Senior Loans</w:t>
            </w:r>
          </w:p>
          <w:p w14:paraId="62459940" w14:textId="77777777" w:rsidR="00103475" w:rsidRPr="001312F0" w:rsidRDefault="00103475" w:rsidP="007213C6">
            <w:pPr>
              <w:spacing w:before="120" w:after="120"/>
              <w:rPr>
                <w:rFonts w:cs="Arial"/>
                <w:sz w:val="20"/>
                <w:szCs w:val="20"/>
              </w:rPr>
            </w:pPr>
            <w:r w:rsidRPr="001312F0">
              <w:rPr>
                <w:rFonts w:cs="Arial"/>
                <w:sz w:val="20"/>
                <w:szCs w:val="20"/>
              </w:rPr>
              <w:t>(ii) Subordinated Loans</w:t>
            </w:r>
          </w:p>
          <w:p w14:paraId="23152197" w14:textId="77777777" w:rsidR="00103475" w:rsidRPr="001312F0" w:rsidRDefault="00103475" w:rsidP="007213C6">
            <w:pPr>
              <w:spacing w:before="120" w:after="120"/>
              <w:rPr>
                <w:rFonts w:cs="Arial"/>
                <w:sz w:val="20"/>
                <w:szCs w:val="20"/>
              </w:rPr>
            </w:pPr>
            <w:r w:rsidRPr="001312F0">
              <w:rPr>
                <w:rFonts w:cs="Arial"/>
                <w:sz w:val="20"/>
                <w:szCs w:val="20"/>
              </w:rPr>
              <w:t>(iii) Equity</w:t>
            </w:r>
          </w:p>
          <w:p w14:paraId="7CB66290" w14:textId="77777777" w:rsidR="00103475" w:rsidRPr="001312F0" w:rsidRDefault="00103475" w:rsidP="007213C6">
            <w:pPr>
              <w:spacing w:before="120" w:after="120"/>
              <w:rPr>
                <w:rFonts w:cs="Arial"/>
                <w:sz w:val="20"/>
                <w:szCs w:val="20"/>
              </w:rPr>
            </w:pPr>
            <w:r w:rsidRPr="001312F0">
              <w:rPr>
                <w:rFonts w:cs="Arial"/>
                <w:sz w:val="20"/>
                <w:szCs w:val="20"/>
              </w:rPr>
              <w:t>(iv) Guarantees</w:t>
            </w:r>
          </w:p>
          <w:p w14:paraId="7BF01DCD" w14:textId="77777777" w:rsidR="00103475" w:rsidRPr="001312F0" w:rsidRDefault="00103475" w:rsidP="007213C6">
            <w:pPr>
              <w:spacing w:before="120" w:after="120"/>
              <w:rPr>
                <w:rFonts w:cs="Arial"/>
                <w:sz w:val="20"/>
                <w:szCs w:val="20"/>
              </w:rPr>
            </w:pPr>
            <w:r w:rsidRPr="001312F0">
              <w:rPr>
                <w:rFonts w:cs="Arial"/>
                <w:sz w:val="20"/>
                <w:szCs w:val="20"/>
              </w:rPr>
              <w:t>(v) Reimbursable grants *</w:t>
            </w:r>
          </w:p>
          <w:p w14:paraId="45B44C77" w14:textId="77777777" w:rsidR="00103475" w:rsidRPr="001312F0" w:rsidRDefault="00103475" w:rsidP="007213C6">
            <w:pPr>
              <w:rPr>
                <w:rFonts w:cs="Arial"/>
                <w:sz w:val="20"/>
                <w:szCs w:val="20"/>
              </w:rPr>
            </w:pPr>
            <w:r w:rsidRPr="001312F0">
              <w:rPr>
                <w:rFonts w:cs="Arial"/>
                <w:sz w:val="20"/>
                <w:szCs w:val="20"/>
              </w:rPr>
              <w:t>(vi) Grants *</w:t>
            </w:r>
          </w:p>
          <w:p w14:paraId="30E648F9" w14:textId="77777777" w:rsidR="00103475" w:rsidRPr="001312F0" w:rsidRDefault="00103475" w:rsidP="007213C6">
            <w:pPr>
              <w:rPr>
                <w:rFonts w:cs="Arial"/>
                <w:sz w:val="20"/>
                <w:szCs w:val="20"/>
              </w:rPr>
            </w:pPr>
          </w:p>
        </w:tc>
        <w:tc>
          <w:tcPr>
            <w:tcW w:w="189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D8A46D6" w14:textId="77777777" w:rsidR="00103475" w:rsidRPr="001312F0" w:rsidRDefault="00103475" w:rsidP="007213C6">
            <w:pPr>
              <w:spacing w:before="120" w:after="120"/>
              <w:ind w:firstLine="34"/>
              <w:jc w:val="center"/>
              <w:rPr>
                <w:rFonts w:cs="Arial"/>
                <w:b/>
                <w:sz w:val="20"/>
                <w:szCs w:val="20"/>
              </w:rPr>
            </w:pPr>
            <w:r>
              <w:rPr>
                <w:rFonts w:cs="Arial"/>
                <w:sz w:val="20"/>
                <w:szCs w:val="20"/>
              </w:rPr>
              <w:t>…………………</w:t>
            </w:r>
          </w:p>
          <w:p w14:paraId="0CCC3312" w14:textId="77777777" w:rsidR="00103475" w:rsidRPr="001312F0" w:rsidRDefault="00103475" w:rsidP="007213C6">
            <w:pPr>
              <w:spacing w:before="120" w:after="120"/>
              <w:ind w:firstLine="34"/>
              <w:jc w:val="center"/>
              <w:rPr>
                <w:rFonts w:cs="Arial"/>
                <w:b/>
                <w:sz w:val="20"/>
                <w:szCs w:val="20"/>
              </w:rPr>
            </w:pPr>
            <w:r>
              <w:rPr>
                <w:rFonts w:cs="Arial"/>
                <w:sz w:val="20"/>
                <w:szCs w:val="20"/>
              </w:rPr>
              <w:t>…………………</w:t>
            </w:r>
          </w:p>
          <w:p w14:paraId="10CFFD47" w14:textId="77777777" w:rsidR="00103475" w:rsidRPr="001312F0" w:rsidRDefault="00103475" w:rsidP="007213C6">
            <w:pPr>
              <w:spacing w:before="120" w:after="120"/>
              <w:ind w:firstLine="34"/>
              <w:jc w:val="center"/>
              <w:rPr>
                <w:rFonts w:cs="Arial"/>
                <w:b/>
                <w:sz w:val="20"/>
                <w:szCs w:val="20"/>
              </w:rPr>
            </w:pPr>
            <w:r>
              <w:rPr>
                <w:rFonts w:cs="Arial"/>
                <w:sz w:val="20"/>
                <w:szCs w:val="20"/>
              </w:rPr>
              <w:t>…………………</w:t>
            </w:r>
          </w:p>
          <w:p w14:paraId="16344810" w14:textId="77777777" w:rsidR="00103475" w:rsidRPr="001312F0" w:rsidRDefault="00103475" w:rsidP="007213C6">
            <w:pPr>
              <w:spacing w:before="120" w:after="120"/>
              <w:ind w:firstLine="34"/>
              <w:jc w:val="center"/>
              <w:rPr>
                <w:rFonts w:cs="Arial"/>
                <w:sz w:val="20"/>
                <w:szCs w:val="20"/>
              </w:rPr>
            </w:pPr>
            <w:r>
              <w:rPr>
                <w:rFonts w:cs="Arial"/>
                <w:sz w:val="20"/>
                <w:szCs w:val="20"/>
              </w:rPr>
              <w:t>…………………</w:t>
            </w:r>
          </w:p>
          <w:p w14:paraId="6EBD5B49" w14:textId="77777777" w:rsidR="00103475" w:rsidRPr="001312F0" w:rsidRDefault="00103475" w:rsidP="007213C6">
            <w:pPr>
              <w:spacing w:before="120" w:after="120"/>
              <w:ind w:firstLine="34"/>
              <w:jc w:val="center"/>
              <w:rPr>
                <w:rFonts w:cs="Arial"/>
                <w:sz w:val="20"/>
                <w:szCs w:val="20"/>
              </w:rPr>
            </w:pPr>
            <w:r>
              <w:rPr>
                <w:rFonts w:cs="Arial"/>
                <w:sz w:val="20"/>
                <w:szCs w:val="20"/>
              </w:rPr>
              <w:t>…………………</w:t>
            </w:r>
          </w:p>
          <w:p w14:paraId="7163F8AD" w14:textId="77777777" w:rsidR="00103475" w:rsidRPr="001312F0" w:rsidRDefault="00103475" w:rsidP="007213C6">
            <w:pPr>
              <w:spacing w:before="120" w:after="120"/>
              <w:ind w:firstLine="34"/>
              <w:jc w:val="center"/>
              <w:rPr>
                <w:rFonts w:cs="Arial"/>
                <w:sz w:val="4"/>
                <w:szCs w:val="4"/>
              </w:rPr>
            </w:pPr>
          </w:p>
          <w:p w14:paraId="2347FA1D" w14:textId="77777777" w:rsidR="00103475" w:rsidRPr="001312F0" w:rsidRDefault="00103475" w:rsidP="007213C6">
            <w:pPr>
              <w:spacing w:before="120" w:after="120"/>
              <w:ind w:firstLine="34"/>
              <w:jc w:val="center"/>
              <w:rPr>
                <w:rFonts w:cs="Arial"/>
                <w:sz w:val="20"/>
                <w:szCs w:val="20"/>
              </w:rPr>
            </w:pPr>
            <w:r>
              <w:rPr>
                <w:rFonts w:cs="Arial"/>
                <w:sz w:val="20"/>
                <w:szCs w:val="20"/>
              </w:rPr>
              <w:t>…………………</w:t>
            </w: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1B52E85B" w14:textId="77777777" w:rsidR="00103475" w:rsidRPr="008041B7" w:rsidRDefault="009C1B37" w:rsidP="007213C6">
            <w:pPr>
              <w:spacing w:before="120" w:after="120"/>
              <w:ind w:firstLine="34"/>
              <w:jc w:val="center"/>
              <w:rPr>
                <w:rFonts w:cs="Arial"/>
                <w:sz w:val="20"/>
                <w:szCs w:val="20"/>
                <w:u w:val="single"/>
                <w:lang w:val="fr-FR"/>
              </w:rPr>
            </w:pPr>
            <w:sdt>
              <w:sdtPr>
                <w:rPr>
                  <w:rFonts w:cs="Arial"/>
                  <w:sz w:val="20"/>
                  <w:szCs w:val="20"/>
                  <w:u w:val="single"/>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8041B7">
                  <w:rPr>
                    <w:rStyle w:val="PlaceholderText"/>
                    <w:rFonts w:eastAsiaTheme="minorHAnsi" w:cs="Arial"/>
                    <w:sz w:val="20"/>
                    <w:szCs w:val="20"/>
                    <w:u w:val="single"/>
                    <w:lang w:val="fr-FR"/>
                  </w:rPr>
                  <w:t>Options</w:t>
                </w:r>
              </w:sdtContent>
            </w:sdt>
          </w:p>
          <w:p w14:paraId="56A898EA" w14:textId="77777777" w:rsidR="00103475" w:rsidRPr="008041B7" w:rsidRDefault="009C1B37" w:rsidP="007213C6">
            <w:pPr>
              <w:spacing w:before="120" w:after="120"/>
              <w:ind w:firstLine="34"/>
              <w:jc w:val="center"/>
              <w:rPr>
                <w:rFonts w:cs="Arial"/>
                <w:sz w:val="20"/>
                <w:szCs w:val="20"/>
                <w:u w:val="single"/>
                <w:lang w:val="fr-FR"/>
              </w:rPr>
            </w:pPr>
            <w:sdt>
              <w:sdtPr>
                <w:rPr>
                  <w:rFonts w:cs="Arial"/>
                  <w:sz w:val="20"/>
                  <w:szCs w:val="20"/>
                  <w:u w:val="single"/>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8041B7">
                  <w:rPr>
                    <w:rStyle w:val="PlaceholderText"/>
                    <w:rFonts w:eastAsiaTheme="minorHAnsi" w:cs="Arial"/>
                    <w:sz w:val="20"/>
                    <w:szCs w:val="20"/>
                    <w:u w:val="single"/>
                    <w:lang w:val="fr-FR"/>
                  </w:rPr>
                  <w:t>Options</w:t>
                </w:r>
              </w:sdtContent>
            </w:sdt>
          </w:p>
          <w:p w14:paraId="1CFF2925" w14:textId="77777777" w:rsidR="00103475" w:rsidRPr="008041B7" w:rsidRDefault="009C1B37" w:rsidP="007213C6">
            <w:pPr>
              <w:spacing w:before="120" w:after="120"/>
              <w:ind w:firstLine="34"/>
              <w:jc w:val="center"/>
              <w:rPr>
                <w:rFonts w:cs="Arial"/>
                <w:sz w:val="20"/>
                <w:szCs w:val="20"/>
                <w:u w:val="single"/>
                <w:lang w:val="fr-FR"/>
              </w:rPr>
            </w:pPr>
            <w:sdt>
              <w:sdtPr>
                <w:rPr>
                  <w:rFonts w:cs="Arial"/>
                  <w:sz w:val="20"/>
                  <w:szCs w:val="20"/>
                  <w:u w:val="single"/>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8041B7">
                  <w:rPr>
                    <w:rStyle w:val="PlaceholderText"/>
                    <w:rFonts w:eastAsiaTheme="minorHAnsi" w:cs="Arial"/>
                    <w:sz w:val="20"/>
                    <w:szCs w:val="20"/>
                    <w:u w:val="single"/>
                    <w:lang w:val="fr-FR"/>
                  </w:rPr>
                  <w:t>Options</w:t>
                </w:r>
              </w:sdtContent>
            </w:sdt>
          </w:p>
          <w:p w14:paraId="03DA25A5" w14:textId="77777777" w:rsidR="00103475" w:rsidRPr="008041B7" w:rsidRDefault="009C1B37" w:rsidP="007213C6">
            <w:pPr>
              <w:spacing w:before="120" w:after="120"/>
              <w:ind w:firstLine="34"/>
              <w:jc w:val="center"/>
              <w:rPr>
                <w:rFonts w:cs="Arial"/>
                <w:sz w:val="20"/>
                <w:szCs w:val="20"/>
                <w:u w:val="single"/>
                <w:lang w:val="fr-FR"/>
              </w:rPr>
            </w:pPr>
            <w:sdt>
              <w:sdtPr>
                <w:rPr>
                  <w:rFonts w:cs="Arial"/>
                  <w:sz w:val="20"/>
                  <w:szCs w:val="20"/>
                  <w:u w:val="single"/>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8041B7">
                  <w:rPr>
                    <w:rStyle w:val="PlaceholderText"/>
                    <w:rFonts w:eastAsiaTheme="minorHAnsi" w:cs="Arial"/>
                    <w:sz w:val="20"/>
                    <w:szCs w:val="20"/>
                    <w:u w:val="single"/>
                    <w:lang w:val="fr-FR"/>
                  </w:rPr>
                  <w:t>Options</w:t>
                </w:r>
              </w:sdtContent>
            </w:sdt>
          </w:p>
          <w:p w14:paraId="62E2DD11" w14:textId="77777777" w:rsidR="00103475" w:rsidRPr="008041B7" w:rsidRDefault="009C1B37" w:rsidP="007213C6">
            <w:pPr>
              <w:spacing w:before="120" w:after="120"/>
              <w:ind w:firstLine="34"/>
              <w:jc w:val="center"/>
              <w:rPr>
                <w:rFonts w:cs="Arial"/>
                <w:sz w:val="20"/>
                <w:szCs w:val="20"/>
                <w:u w:val="single"/>
                <w:lang w:val="fr-FR"/>
              </w:rPr>
            </w:pPr>
            <w:sdt>
              <w:sdtPr>
                <w:rPr>
                  <w:rFonts w:cs="Arial"/>
                  <w:sz w:val="20"/>
                  <w:szCs w:val="20"/>
                  <w:u w:val="single"/>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8041B7">
                  <w:rPr>
                    <w:rStyle w:val="PlaceholderText"/>
                    <w:rFonts w:eastAsiaTheme="minorHAnsi" w:cs="Arial"/>
                    <w:sz w:val="20"/>
                    <w:szCs w:val="20"/>
                    <w:u w:val="single"/>
                    <w:lang w:val="fr-FR"/>
                  </w:rPr>
                  <w:t>Options</w:t>
                </w:r>
              </w:sdtContent>
            </w:sdt>
          </w:p>
          <w:p w14:paraId="3447C2DF" w14:textId="77777777" w:rsidR="00103475" w:rsidRPr="001312F0" w:rsidRDefault="009C1B37" w:rsidP="007213C6">
            <w:pPr>
              <w:spacing w:before="120" w:after="120"/>
              <w:ind w:firstLine="34"/>
              <w:jc w:val="center"/>
              <w:rPr>
                <w:rFonts w:cs="Arial"/>
                <w:sz w:val="20"/>
                <w:szCs w:val="20"/>
                <w:u w:val="single"/>
              </w:rPr>
            </w:pPr>
            <w:sdt>
              <w:sdtPr>
                <w:rPr>
                  <w:rFonts w:cs="Arial"/>
                  <w:sz w:val="20"/>
                  <w:szCs w:val="20"/>
                  <w:u w:val="single"/>
                </w:rPr>
                <w:alias w:val="Currency"/>
                <w:tag w:val="Currency"/>
                <w:id w:val="-1071184975"/>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Style w:val="PlaceholderText"/>
                    <w:rFonts w:eastAsiaTheme="minorHAnsi" w:cs="Arial"/>
                    <w:sz w:val="20"/>
                    <w:szCs w:val="20"/>
                    <w:u w:val="single"/>
                  </w:rPr>
                  <w:t>Options</w:t>
                </w:r>
              </w:sdtContent>
            </w:sdt>
          </w:p>
        </w:tc>
        <w:tc>
          <w:tcPr>
            <w:tcW w:w="180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00BBBDB" w14:textId="77777777" w:rsidR="00103475" w:rsidRPr="001312F0" w:rsidRDefault="00103475" w:rsidP="007213C6">
            <w:pPr>
              <w:spacing w:before="120" w:after="120"/>
              <w:jc w:val="center"/>
              <w:rPr>
                <w:rFonts w:cs="Arial"/>
                <w:sz w:val="20"/>
                <w:szCs w:val="20"/>
              </w:rPr>
            </w:pPr>
            <w:r w:rsidRPr="001312F0">
              <w:rPr>
                <w:rFonts w:cs="Arial"/>
                <w:sz w:val="20"/>
                <w:szCs w:val="20"/>
              </w:rPr>
              <w:t>(  )  years</w:t>
            </w:r>
          </w:p>
          <w:p w14:paraId="1D32880B" w14:textId="77777777" w:rsidR="00103475" w:rsidRPr="001312F0" w:rsidRDefault="00103475" w:rsidP="007213C6">
            <w:pPr>
              <w:spacing w:before="120" w:after="120"/>
              <w:rPr>
                <w:rFonts w:cs="Arial"/>
                <w:sz w:val="20"/>
                <w:szCs w:val="20"/>
                <w:u w:val="single"/>
              </w:rPr>
            </w:pPr>
          </w:p>
          <w:p w14:paraId="3699CC6A" w14:textId="77777777" w:rsidR="00103475" w:rsidRPr="001312F0" w:rsidRDefault="00103475" w:rsidP="007213C6">
            <w:pPr>
              <w:spacing w:before="120" w:after="120"/>
              <w:rPr>
                <w:rFonts w:cs="Arial"/>
                <w:sz w:val="20"/>
                <w:szCs w:val="20"/>
                <w:u w:val="single"/>
              </w:rPr>
            </w:pPr>
          </w:p>
          <w:p w14:paraId="4543BDBF" w14:textId="77777777" w:rsidR="00103475" w:rsidRPr="001312F0" w:rsidRDefault="00103475" w:rsidP="007213C6">
            <w:pPr>
              <w:spacing w:before="120" w:after="120"/>
              <w:rPr>
                <w:rFonts w:cs="Arial"/>
                <w:sz w:val="20"/>
                <w:szCs w:val="20"/>
                <w:u w:val="single"/>
              </w:rPr>
            </w:pPr>
          </w:p>
          <w:p w14:paraId="52D32DEA" w14:textId="77777777" w:rsidR="00103475" w:rsidRPr="001312F0" w:rsidRDefault="00103475" w:rsidP="007213C6">
            <w:pPr>
              <w:spacing w:before="120" w:after="120"/>
              <w:rPr>
                <w:rFonts w:cs="Arial"/>
                <w:sz w:val="20"/>
                <w:szCs w:val="20"/>
                <w:u w:val="single"/>
              </w:rPr>
            </w:pPr>
          </w:p>
        </w:tc>
        <w:tc>
          <w:tcPr>
            <w:tcW w:w="126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0A954892" w14:textId="77777777" w:rsidR="00103475" w:rsidRPr="001312F0" w:rsidRDefault="00103475" w:rsidP="007213C6">
            <w:pPr>
              <w:spacing w:before="120" w:after="120"/>
              <w:jc w:val="center"/>
              <w:rPr>
                <w:rFonts w:cs="Arial"/>
                <w:sz w:val="20"/>
                <w:szCs w:val="20"/>
              </w:rPr>
            </w:pPr>
            <w:r w:rsidRPr="001312F0">
              <w:rPr>
                <w:rFonts w:cs="Arial"/>
                <w:sz w:val="20"/>
                <w:szCs w:val="20"/>
              </w:rPr>
              <w:t xml:space="preserve">(   ) % </w:t>
            </w:r>
          </w:p>
          <w:p w14:paraId="1C0DC55C" w14:textId="77777777" w:rsidR="00103475" w:rsidRPr="001312F0" w:rsidRDefault="00103475" w:rsidP="007213C6">
            <w:pPr>
              <w:spacing w:before="120" w:after="120"/>
              <w:jc w:val="center"/>
              <w:rPr>
                <w:rFonts w:cs="Arial"/>
                <w:sz w:val="20"/>
                <w:szCs w:val="20"/>
              </w:rPr>
            </w:pPr>
            <w:r w:rsidRPr="001312F0">
              <w:rPr>
                <w:rFonts w:cs="Arial"/>
                <w:sz w:val="20"/>
                <w:szCs w:val="20"/>
              </w:rPr>
              <w:t xml:space="preserve">(   ) % </w:t>
            </w:r>
          </w:p>
          <w:p w14:paraId="5759165D" w14:textId="77777777" w:rsidR="00103475" w:rsidRDefault="00103475" w:rsidP="007213C6">
            <w:pPr>
              <w:spacing w:before="120" w:after="120"/>
              <w:jc w:val="center"/>
              <w:rPr>
                <w:rFonts w:cs="Arial"/>
                <w:sz w:val="20"/>
                <w:szCs w:val="20"/>
              </w:rPr>
            </w:pPr>
            <w:r>
              <w:rPr>
                <w:rFonts w:cs="Arial"/>
                <w:sz w:val="20"/>
                <w:szCs w:val="20"/>
              </w:rPr>
              <w:t>(   ) %</w:t>
            </w:r>
          </w:p>
          <w:p w14:paraId="0FBBD39E" w14:textId="77777777" w:rsidR="00103475" w:rsidRPr="001312F0" w:rsidRDefault="00103475" w:rsidP="007213C6">
            <w:pPr>
              <w:spacing w:before="120" w:after="120"/>
              <w:jc w:val="center"/>
              <w:rPr>
                <w:rFonts w:cs="Arial"/>
                <w:sz w:val="20"/>
                <w:szCs w:val="20"/>
              </w:rPr>
            </w:pPr>
            <w:r w:rsidRPr="001312F0">
              <w:rPr>
                <w:rFonts w:cs="Arial"/>
                <w:sz w:val="20"/>
                <w:szCs w:val="20"/>
              </w:rPr>
              <w:t>IRR</w:t>
            </w:r>
          </w:p>
          <w:p w14:paraId="33B2021B" w14:textId="77777777" w:rsidR="00103475" w:rsidRPr="001312F0" w:rsidRDefault="00103475" w:rsidP="007213C6">
            <w:pPr>
              <w:spacing w:before="120" w:after="120"/>
              <w:rPr>
                <w:rFonts w:cs="Arial"/>
                <w:sz w:val="20"/>
                <w:szCs w:val="20"/>
                <w:u w:val="single"/>
              </w:rPr>
            </w:pPr>
          </w:p>
          <w:p w14:paraId="4F079801" w14:textId="77777777" w:rsidR="00103475" w:rsidRPr="001312F0" w:rsidRDefault="00103475" w:rsidP="007213C6">
            <w:pPr>
              <w:spacing w:before="120" w:after="120"/>
              <w:rPr>
                <w:rFonts w:cs="Arial"/>
                <w:sz w:val="20"/>
                <w:szCs w:val="20"/>
                <w:u w:val="single"/>
              </w:rPr>
            </w:pPr>
          </w:p>
          <w:p w14:paraId="715F422A" w14:textId="77777777" w:rsidR="00103475" w:rsidRPr="001312F0" w:rsidRDefault="00103475" w:rsidP="007213C6">
            <w:pPr>
              <w:spacing w:before="120" w:after="120"/>
              <w:rPr>
                <w:rFonts w:cs="Arial"/>
                <w:sz w:val="20"/>
                <w:szCs w:val="20"/>
                <w:u w:val="single"/>
              </w:rPr>
            </w:pPr>
          </w:p>
        </w:tc>
      </w:tr>
      <w:tr w:rsidR="00103475" w:rsidRPr="001312F0" w14:paraId="4543C6B8" w14:textId="77777777" w:rsidTr="007213C6">
        <w:trPr>
          <w:trHeight w:val="84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377153C" w14:textId="77777777" w:rsidR="00103475" w:rsidRPr="001312F0" w:rsidRDefault="00103475" w:rsidP="007213C6">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6A767F87" w14:textId="77777777" w:rsidR="00103475" w:rsidRPr="001312F0" w:rsidRDefault="00103475" w:rsidP="007213C6">
            <w:pPr>
              <w:spacing w:before="40" w:after="40"/>
              <w:rPr>
                <w:rFonts w:cs="Arial"/>
                <w:color w:val="24634F"/>
                <w:sz w:val="20"/>
                <w:szCs w:val="20"/>
              </w:rPr>
            </w:pPr>
          </w:p>
        </w:tc>
        <w:tc>
          <w:tcPr>
            <w:tcW w:w="5002" w:type="dxa"/>
            <w:gridSpan w:val="3"/>
            <w:tcBorders>
              <w:top w:val="single" w:sz="4" w:space="0" w:color="auto"/>
              <w:left w:val="nil"/>
              <w:bottom w:val="single" w:sz="4" w:space="0" w:color="auto"/>
              <w:right w:val="single" w:sz="4" w:space="0" w:color="auto"/>
            </w:tcBorders>
            <w:shd w:val="clear" w:color="auto" w:fill="auto"/>
            <w:noWrap/>
            <w:vAlign w:val="center"/>
          </w:tcPr>
          <w:p w14:paraId="5F074AFD" w14:textId="77777777" w:rsidR="00103475" w:rsidRPr="001312F0" w:rsidRDefault="00103475" w:rsidP="007213C6">
            <w:pPr>
              <w:rPr>
                <w:rFonts w:cs="Arial"/>
                <w:i/>
                <w:sz w:val="20"/>
                <w:szCs w:val="20"/>
              </w:rPr>
            </w:pPr>
            <w:r w:rsidRPr="001312F0">
              <w:rPr>
                <w:rFonts w:cs="Arial"/>
                <w:i/>
                <w:sz w:val="20"/>
                <w:szCs w:val="20"/>
              </w:rPr>
              <w:t>* Please provide detailed economic and financial justification in the case of grants.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4A9CC" w14:textId="77777777" w:rsidR="00103475" w:rsidRPr="001312F0" w:rsidRDefault="00103475" w:rsidP="007213C6">
            <w:pPr>
              <w:spacing w:before="120" w:after="120"/>
              <w:rPr>
                <w:rFonts w:cs="Arial"/>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2C170" w14:textId="77777777" w:rsidR="00103475" w:rsidRPr="001312F0" w:rsidRDefault="00103475" w:rsidP="007213C6">
            <w:pPr>
              <w:spacing w:before="120" w:after="120"/>
              <w:rPr>
                <w:rFonts w:cs="Arial"/>
                <w:sz w:val="20"/>
                <w:szCs w:val="20"/>
                <w:u w:val="single"/>
              </w:rPr>
            </w:pPr>
          </w:p>
        </w:tc>
      </w:tr>
      <w:tr w:rsidR="00103475" w:rsidRPr="001312F0" w14:paraId="1B64AF50" w14:textId="77777777" w:rsidTr="007213C6">
        <w:trPr>
          <w:trHeight w:val="650"/>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42B634C" w14:textId="77777777" w:rsidR="00103475" w:rsidRPr="001312F0" w:rsidRDefault="00103475" w:rsidP="007213C6">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1F8D4E60" w14:textId="77777777" w:rsidR="00103475" w:rsidRPr="001312F0" w:rsidRDefault="00103475" w:rsidP="007213C6">
            <w:pPr>
              <w:spacing w:before="40" w:after="40"/>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0B0484B5" w14:textId="77777777" w:rsidR="00103475" w:rsidRPr="001312F0" w:rsidRDefault="00103475" w:rsidP="007213C6">
            <w:pPr>
              <w:ind w:firstLine="61"/>
              <w:rPr>
                <w:rFonts w:cs="Arial"/>
                <w:b/>
                <w:color w:val="24634F"/>
                <w:sz w:val="20"/>
                <w:szCs w:val="20"/>
              </w:rPr>
            </w:pPr>
            <w:r w:rsidRPr="001312F0">
              <w:rPr>
                <w:rFonts w:cs="Arial"/>
                <w:b/>
                <w:color w:val="24634F"/>
                <w:sz w:val="20"/>
                <w:szCs w:val="20"/>
              </w:rPr>
              <w:t>Total Requested</w:t>
            </w:r>
          </w:p>
          <w:p w14:paraId="4763C056" w14:textId="77777777" w:rsidR="00103475" w:rsidRPr="001312F0" w:rsidRDefault="00103475" w:rsidP="007213C6">
            <w:pPr>
              <w:ind w:firstLine="61"/>
              <w:rPr>
                <w:rFonts w:cs="Arial"/>
                <w:i/>
                <w:color w:val="FF0000"/>
                <w:sz w:val="18"/>
                <w:szCs w:val="18"/>
              </w:rPr>
            </w:pPr>
            <w:r w:rsidRPr="001312F0">
              <w:rPr>
                <w:rFonts w:cs="Arial"/>
                <w:b/>
                <w:color w:val="24634F"/>
                <w:sz w:val="20"/>
                <w:szCs w:val="20"/>
              </w:rPr>
              <w:t>(</w:t>
            </w:r>
            <w:proofErr w:type="spellStart"/>
            <w:r w:rsidRPr="001312F0">
              <w:rPr>
                <w:rFonts w:cs="Arial"/>
                <w:b/>
                <w:color w:val="24634F"/>
                <w:sz w:val="20"/>
                <w:szCs w:val="20"/>
              </w:rPr>
              <w:t>i+ii+iii+iv+v+vi</w:t>
            </w:r>
            <w:proofErr w:type="spellEnd"/>
            <w:r w:rsidRPr="001312F0">
              <w:rPr>
                <w:rFonts w:cs="Arial"/>
                <w:b/>
                <w:color w:val="24634F"/>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D68001" w14:textId="77777777" w:rsidR="00103475" w:rsidRPr="001312F0" w:rsidRDefault="00103475" w:rsidP="007213C6">
            <w:pPr>
              <w:spacing w:before="120" w:after="120"/>
              <w:ind w:firstLine="34"/>
              <w:jc w:val="center"/>
              <w:rPr>
                <w:rFonts w:cs="Arial"/>
                <w:sz w:val="20"/>
                <w:szCs w:val="20"/>
              </w:rPr>
            </w:pPr>
            <w:r>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F97B42" w14:textId="77777777" w:rsidR="00103475" w:rsidRPr="001312F0" w:rsidRDefault="009C1B37" w:rsidP="007213C6">
            <w:pPr>
              <w:spacing w:before="120" w:after="120"/>
              <w:ind w:firstLine="34"/>
              <w:jc w:val="center"/>
              <w:rPr>
                <w:rFonts w:cs="Arial"/>
                <w:sz w:val="20"/>
                <w:szCs w:val="20"/>
                <w:u w:val="single"/>
              </w:rPr>
            </w:pPr>
            <w:sdt>
              <w:sdtPr>
                <w:rPr>
                  <w:rFonts w:cs="Arial"/>
                  <w:sz w:val="20"/>
                  <w:szCs w:val="20"/>
                  <w:u w:val="single"/>
                </w:rPr>
                <w:alias w:val="Currency"/>
                <w:tag w:val="Currency"/>
                <w:id w:val="-69723627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Style w:val="PlaceholderText"/>
                    <w:rFonts w:eastAsiaTheme="minorHAnsi" w:cs="Arial"/>
                    <w:sz w:val="20"/>
                    <w:szCs w:val="20"/>
                    <w:u w:val="single"/>
                  </w:rPr>
                  <w:t>Options</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A6518" w14:textId="77777777" w:rsidR="00103475" w:rsidRPr="001312F0" w:rsidRDefault="00103475" w:rsidP="007213C6">
            <w:pPr>
              <w:spacing w:before="120" w:after="120"/>
              <w:rPr>
                <w:rFonts w:cs="Arial"/>
                <w:sz w:val="20"/>
                <w:szCs w:val="20"/>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54CEB" w14:textId="77777777" w:rsidR="00103475" w:rsidRPr="001312F0" w:rsidRDefault="00103475" w:rsidP="007213C6">
            <w:pPr>
              <w:spacing w:before="120" w:after="120"/>
              <w:rPr>
                <w:rFonts w:cs="Arial"/>
                <w:sz w:val="20"/>
                <w:szCs w:val="20"/>
                <w:u w:val="single"/>
              </w:rPr>
            </w:pPr>
          </w:p>
        </w:tc>
      </w:tr>
      <w:tr w:rsidR="00103475" w:rsidRPr="001312F0" w14:paraId="248676FF" w14:textId="77777777" w:rsidTr="007213C6">
        <w:trPr>
          <w:trHeight w:val="123"/>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0A63EAC" w14:textId="77777777" w:rsidR="00103475" w:rsidRPr="001312F0" w:rsidRDefault="00103475" w:rsidP="007213C6">
            <w:pPr>
              <w:ind w:left="360"/>
              <w:rPr>
                <w:rFonts w:cs="Arial"/>
                <w:color w:val="24634F"/>
                <w:sz w:val="20"/>
                <w:szCs w:val="20"/>
              </w:rPr>
            </w:pPr>
          </w:p>
        </w:tc>
        <w:tc>
          <w:tcPr>
            <w:tcW w:w="143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BEFF37" w14:textId="77777777" w:rsidR="00103475" w:rsidRPr="001312F0" w:rsidRDefault="00103475" w:rsidP="007213C6">
            <w:pPr>
              <w:spacing w:before="40" w:after="40"/>
              <w:rPr>
                <w:rFonts w:cs="Arial"/>
                <w:color w:val="24634F"/>
                <w:sz w:val="20"/>
                <w:szCs w:val="20"/>
              </w:rPr>
            </w:pPr>
            <w:r w:rsidRPr="001312F0">
              <w:rPr>
                <w:rFonts w:cs="Arial"/>
                <w:color w:val="24634F"/>
                <w:sz w:val="20"/>
                <w:szCs w:val="20"/>
              </w:rPr>
              <w:t xml:space="preserve">(c) </w:t>
            </w:r>
            <w:r>
              <w:rPr>
                <w:rFonts w:cs="Arial"/>
                <w:color w:val="24634F"/>
                <w:sz w:val="20"/>
                <w:szCs w:val="20"/>
              </w:rPr>
              <w:t>Co-</w:t>
            </w:r>
            <w:r w:rsidRPr="001312F0">
              <w:rPr>
                <w:rFonts w:cs="Arial"/>
                <w:color w:val="24634F"/>
                <w:sz w:val="20"/>
                <w:szCs w:val="20"/>
              </w:rPr>
              <w:t>financing</w:t>
            </w:r>
          </w:p>
          <w:p w14:paraId="2E519356" w14:textId="77777777" w:rsidR="00103475" w:rsidRPr="001312F0" w:rsidRDefault="00103475" w:rsidP="007213C6">
            <w:pPr>
              <w:spacing w:before="40" w:after="40"/>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8E0B9E" w14:textId="77777777" w:rsidR="00103475" w:rsidRPr="001312F0" w:rsidRDefault="00103475" w:rsidP="007213C6">
            <w:pPr>
              <w:spacing w:before="120" w:after="120"/>
              <w:jc w:val="center"/>
              <w:rPr>
                <w:rFonts w:cs="Arial"/>
                <w:b/>
                <w:color w:val="24634F"/>
                <w:sz w:val="20"/>
                <w:szCs w:val="20"/>
              </w:rPr>
            </w:pPr>
            <w:r w:rsidRPr="001312F0">
              <w:rPr>
                <w:rFonts w:cs="Arial"/>
                <w:b/>
                <w:color w:val="24634F"/>
                <w:sz w:val="20"/>
                <w:szCs w:val="20"/>
              </w:rPr>
              <w:t>Financial Instrument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05786" w14:textId="77777777" w:rsidR="00103475" w:rsidRPr="001312F0" w:rsidRDefault="00103475" w:rsidP="007213C6">
            <w:pPr>
              <w:spacing w:before="120" w:after="120"/>
              <w:jc w:val="center"/>
              <w:rPr>
                <w:rFonts w:cs="Arial"/>
                <w:b/>
                <w:color w:val="24634F"/>
                <w:sz w:val="20"/>
                <w:szCs w:val="20"/>
              </w:rPr>
            </w:pPr>
            <w:r w:rsidRPr="001312F0">
              <w:rPr>
                <w:rFonts w:cs="Arial"/>
                <w:b/>
                <w:color w:val="24634F"/>
                <w:sz w:val="20"/>
                <w:szCs w:val="20"/>
              </w:rPr>
              <w:t>Amount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A6478" w14:textId="77777777" w:rsidR="00103475" w:rsidRPr="001312F0" w:rsidRDefault="00103475" w:rsidP="007213C6">
            <w:pPr>
              <w:spacing w:before="120" w:after="120"/>
              <w:jc w:val="center"/>
              <w:rPr>
                <w:rFonts w:cs="Arial"/>
                <w:b/>
                <w:color w:val="24634F"/>
                <w:sz w:val="20"/>
                <w:szCs w:val="20"/>
              </w:rPr>
            </w:pPr>
            <w:r w:rsidRPr="001312F0">
              <w:rPr>
                <w:rFonts w:cs="Arial"/>
                <w:b/>
                <w:color w:val="24634F"/>
                <w:sz w:val="20"/>
                <w:szCs w:val="20"/>
              </w:rPr>
              <w:t>Currency</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D14F0" w14:textId="77777777" w:rsidR="00103475" w:rsidRPr="001312F0" w:rsidRDefault="00103475" w:rsidP="007213C6">
            <w:pPr>
              <w:tabs>
                <w:tab w:val="left" w:pos="1422"/>
              </w:tabs>
              <w:spacing w:before="120" w:after="120"/>
              <w:ind w:left="-18" w:right="-18"/>
              <w:jc w:val="center"/>
              <w:rPr>
                <w:rFonts w:cs="Arial"/>
                <w:b/>
                <w:color w:val="24634F"/>
                <w:sz w:val="20"/>
                <w:szCs w:val="20"/>
              </w:rPr>
            </w:pPr>
            <w:r w:rsidRPr="001312F0">
              <w:rPr>
                <w:rFonts w:cs="Arial"/>
                <w:b/>
                <w:color w:val="24634F"/>
                <w:sz w:val="20"/>
                <w:szCs w:val="20"/>
              </w:rPr>
              <w:t>Name of Institution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92C55" w14:textId="77777777" w:rsidR="00103475" w:rsidRPr="001312F0" w:rsidRDefault="00103475" w:rsidP="007213C6">
            <w:pPr>
              <w:spacing w:before="120" w:after="120"/>
              <w:jc w:val="center"/>
              <w:rPr>
                <w:rFonts w:cs="Arial"/>
                <w:b/>
                <w:color w:val="24634F"/>
                <w:sz w:val="20"/>
                <w:szCs w:val="20"/>
              </w:rPr>
            </w:pPr>
            <w:r w:rsidRPr="001312F0">
              <w:rPr>
                <w:rFonts w:cs="Arial"/>
                <w:b/>
                <w:color w:val="24634F"/>
                <w:sz w:val="20"/>
                <w:szCs w:val="20"/>
              </w:rPr>
              <w:t>Seniority</w:t>
            </w:r>
          </w:p>
        </w:tc>
      </w:tr>
      <w:tr w:rsidR="00103475" w:rsidRPr="001312F0" w14:paraId="4E790FCD" w14:textId="77777777" w:rsidTr="007213C6">
        <w:trPr>
          <w:trHeight w:val="184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58FDE5D" w14:textId="77777777" w:rsidR="00103475" w:rsidRPr="001312F0" w:rsidRDefault="00103475" w:rsidP="007213C6">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0B528BCD" w14:textId="77777777" w:rsidR="00103475" w:rsidRPr="001312F0" w:rsidRDefault="00103475" w:rsidP="007213C6">
            <w:pPr>
              <w:spacing w:before="40" w:after="40"/>
              <w:ind w:left="9"/>
              <w:rPr>
                <w:rFonts w:cs="Arial"/>
                <w:color w:val="24634F"/>
                <w:sz w:val="20"/>
                <w:szCs w:val="20"/>
              </w:rPr>
            </w:pPr>
          </w:p>
        </w:tc>
        <w:tc>
          <w:tcPr>
            <w:tcW w:w="1852" w:type="dxa"/>
            <w:tcBorders>
              <w:top w:val="single" w:sz="4" w:space="0" w:color="auto"/>
              <w:left w:val="nil"/>
              <w:bottom w:val="single" w:sz="4" w:space="0" w:color="auto"/>
              <w:right w:val="single" w:sz="4" w:space="0" w:color="auto"/>
            </w:tcBorders>
            <w:shd w:val="clear" w:color="auto" w:fill="auto"/>
            <w:noWrap/>
            <w:vAlign w:val="center"/>
          </w:tcPr>
          <w:sdt>
            <w:sdtPr>
              <w:rPr>
                <w:rFonts w:cs="Arial"/>
                <w:sz w:val="20"/>
                <w:szCs w:val="20"/>
                <w:u w:val="single"/>
              </w:rPr>
              <w:id w:val="776999114"/>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8C9EE2B" w14:textId="77777777" w:rsidR="00103475" w:rsidRPr="001312F0" w:rsidRDefault="00103475" w:rsidP="007213C6">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sdt>
            <w:sdtPr>
              <w:rPr>
                <w:rFonts w:cs="Arial"/>
                <w:sz w:val="20"/>
                <w:szCs w:val="20"/>
                <w:u w:val="single"/>
              </w:rPr>
              <w:id w:val="1932008745"/>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5C2D863" w14:textId="77777777" w:rsidR="00103475" w:rsidRPr="001312F0" w:rsidRDefault="00103475" w:rsidP="007213C6">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sdt>
            <w:sdtPr>
              <w:rPr>
                <w:rFonts w:cs="Arial"/>
                <w:sz w:val="20"/>
                <w:szCs w:val="20"/>
                <w:u w:val="single"/>
              </w:rPr>
              <w:id w:val="18589315"/>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4EF4360A" w14:textId="77777777" w:rsidR="00103475" w:rsidRPr="001312F0" w:rsidRDefault="00103475" w:rsidP="007213C6">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sdt>
            <w:sdtPr>
              <w:rPr>
                <w:rFonts w:cs="Arial"/>
                <w:sz w:val="20"/>
                <w:szCs w:val="20"/>
                <w:u w:val="single"/>
              </w:rPr>
              <w:id w:val="1608382182"/>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09CA0304" w14:textId="77777777" w:rsidR="00103475" w:rsidRPr="001312F0" w:rsidRDefault="00103475" w:rsidP="007213C6">
                <w:pPr>
                  <w:spacing w:before="120" w:after="120"/>
                  <w:ind w:right="252" w:firstLine="241"/>
                  <w:rPr>
                    <w:rFonts w:cs="Arial"/>
                    <w:sz w:val="20"/>
                    <w:szCs w:val="20"/>
                    <w:u w:val="single"/>
                  </w:rPr>
                </w:pPr>
                <w:r w:rsidRPr="001312F0">
                  <w:rPr>
                    <w:rStyle w:val="PlaceholderText"/>
                    <w:rFonts w:eastAsia="Batang" w:cs="Arial"/>
                    <w:sz w:val="20"/>
                    <w:szCs w:val="20"/>
                    <w:u w:val="single"/>
                  </w:rPr>
                  <w:t>Options</w:t>
                </w:r>
              </w:p>
            </w:sdtContent>
          </w:sdt>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E25AB7" w14:textId="77777777" w:rsidR="00103475" w:rsidRPr="001312F0" w:rsidRDefault="00103475" w:rsidP="007213C6">
            <w:pPr>
              <w:spacing w:before="120" w:after="120"/>
              <w:jc w:val="center"/>
              <w:rPr>
                <w:rFonts w:cs="Arial"/>
                <w:sz w:val="20"/>
                <w:szCs w:val="20"/>
                <w:u w:val="single"/>
              </w:rPr>
            </w:pPr>
            <w:r>
              <w:rPr>
                <w:rFonts w:cs="Arial"/>
                <w:sz w:val="20"/>
                <w:szCs w:val="20"/>
              </w:rPr>
              <w:t>…………………</w:t>
            </w:r>
          </w:p>
          <w:p w14:paraId="77BEE309" w14:textId="77777777" w:rsidR="00103475" w:rsidRPr="001312F0" w:rsidRDefault="00103475" w:rsidP="007213C6">
            <w:pPr>
              <w:spacing w:before="120" w:after="120"/>
              <w:jc w:val="center"/>
              <w:rPr>
                <w:rFonts w:cs="Arial"/>
                <w:sz w:val="20"/>
                <w:szCs w:val="20"/>
                <w:u w:val="single"/>
              </w:rPr>
            </w:pPr>
            <w:r>
              <w:rPr>
                <w:rFonts w:cs="Arial"/>
                <w:sz w:val="20"/>
                <w:szCs w:val="20"/>
              </w:rPr>
              <w:t>…………………</w:t>
            </w:r>
          </w:p>
          <w:p w14:paraId="7118D830" w14:textId="77777777" w:rsidR="00103475" w:rsidRPr="001312F0" w:rsidRDefault="00103475" w:rsidP="007213C6">
            <w:pPr>
              <w:spacing w:before="120" w:after="120"/>
              <w:jc w:val="center"/>
              <w:rPr>
                <w:rFonts w:cs="Arial"/>
                <w:sz w:val="20"/>
                <w:szCs w:val="20"/>
                <w:u w:val="single"/>
              </w:rPr>
            </w:pPr>
            <w:r>
              <w:rPr>
                <w:rFonts w:cs="Arial"/>
                <w:sz w:val="20"/>
                <w:szCs w:val="20"/>
              </w:rPr>
              <w:t>…………………</w:t>
            </w:r>
          </w:p>
          <w:p w14:paraId="612A9675" w14:textId="77777777" w:rsidR="00103475" w:rsidRPr="001312F0" w:rsidRDefault="00103475" w:rsidP="007213C6">
            <w:pPr>
              <w:spacing w:before="120" w:after="120"/>
              <w:jc w:val="center"/>
              <w:rPr>
                <w:rFonts w:cs="Arial"/>
                <w:sz w:val="20"/>
                <w:szCs w:val="20"/>
                <w:u w:val="single"/>
              </w:rPr>
            </w:pPr>
            <w:r>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DAEB6F" w14:textId="77777777" w:rsidR="00103475" w:rsidRPr="001312F0" w:rsidRDefault="009C1B37" w:rsidP="007213C6">
            <w:pPr>
              <w:spacing w:before="120" w:after="120"/>
              <w:jc w:val="center"/>
              <w:rPr>
                <w:rFonts w:cs="Arial"/>
                <w:sz w:val="20"/>
                <w:szCs w:val="20"/>
                <w:u w:val="single"/>
              </w:rPr>
            </w:pPr>
            <w:sdt>
              <w:sdtPr>
                <w:rPr>
                  <w:rFonts w:cs="Arial"/>
                  <w:sz w:val="20"/>
                  <w:szCs w:val="20"/>
                  <w:u w:val="single"/>
                </w:rPr>
                <w:alias w:val="Currency"/>
                <w:tag w:val="Currency"/>
                <w:id w:val="1241455272"/>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Fonts w:cs="Arial"/>
                    <w:color w:val="808080" w:themeColor="background1" w:themeShade="80"/>
                    <w:sz w:val="20"/>
                    <w:szCs w:val="20"/>
                    <w:u w:val="single"/>
                  </w:rPr>
                  <w:t>Options</w:t>
                </w:r>
              </w:sdtContent>
            </w:sdt>
          </w:p>
          <w:p w14:paraId="1E86CE81" w14:textId="77777777" w:rsidR="00103475" w:rsidRPr="001312F0" w:rsidRDefault="009C1B37" w:rsidP="007213C6">
            <w:pPr>
              <w:spacing w:before="120" w:after="120"/>
              <w:jc w:val="center"/>
              <w:rPr>
                <w:rFonts w:cs="Arial"/>
                <w:sz w:val="20"/>
                <w:szCs w:val="20"/>
                <w:u w:val="single"/>
              </w:rPr>
            </w:pPr>
            <w:sdt>
              <w:sdtPr>
                <w:rPr>
                  <w:rFonts w:cs="Arial"/>
                  <w:sz w:val="20"/>
                  <w:szCs w:val="20"/>
                  <w:u w:val="single"/>
                </w:rPr>
                <w:alias w:val="Currency"/>
                <w:tag w:val="Currency"/>
                <w:id w:val="-251968662"/>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Fonts w:cs="Arial"/>
                    <w:color w:val="808080" w:themeColor="background1" w:themeShade="80"/>
                    <w:sz w:val="20"/>
                    <w:szCs w:val="20"/>
                    <w:u w:val="single"/>
                  </w:rPr>
                  <w:t>Options</w:t>
                </w:r>
              </w:sdtContent>
            </w:sdt>
          </w:p>
          <w:p w14:paraId="34ACE1C9" w14:textId="77777777" w:rsidR="00103475" w:rsidRPr="001312F0" w:rsidRDefault="009C1B37" w:rsidP="007213C6">
            <w:pPr>
              <w:spacing w:before="120" w:after="120"/>
              <w:ind w:left="118" w:hanging="118"/>
              <w:jc w:val="center"/>
              <w:rPr>
                <w:rFonts w:cs="Arial"/>
                <w:sz w:val="20"/>
                <w:szCs w:val="20"/>
                <w:u w:val="single"/>
              </w:rPr>
            </w:pPr>
            <w:sdt>
              <w:sdtPr>
                <w:rPr>
                  <w:rFonts w:cs="Arial"/>
                  <w:sz w:val="20"/>
                  <w:szCs w:val="20"/>
                  <w:u w:val="single"/>
                </w:rPr>
                <w:alias w:val="Currency"/>
                <w:tag w:val="Currency"/>
                <w:id w:val="-2120059205"/>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Fonts w:cs="Arial"/>
                    <w:color w:val="808080" w:themeColor="background1" w:themeShade="80"/>
                    <w:sz w:val="20"/>
                    <w:szCs w:val="20"/>
                    <w:u w:val="single"/>
                  </w:rPr>
                  <w:t>Options</w:t>
                </w:r>
              </w:sdtContent>
            </w:sdt>
          </w:p>
          <w:p w14:paraId="675EBB54" w14:textId="77777777" w:rsidR="00103475" w:rsidRPr="001312F0" w:rsidRDefault="009C1B37" w:rsidP="007213C6">
            <w:pPr>
              <w:spacing w:before="120" w:after="120"/>
              <w:jc w:val="center"/>
              <w:rPr>
                <w:rFonts w:cs="Arial"/>
                <w:sz w:val="20"/>
                <w:szCs w:val="20"/>
                <w:u w:val="single"/>
              </w:rPr>
            </w:pPr>
            <w:sdt>
              <w:sdtPr>
                <w:rPr>
                  <w:rFonts w:cs="Arial"/>
                  <w:sz w:val="20"/>
                  <w:szCs w:val="20"/>
                  <w:u w:val="single"/>
                </w:rPr>
                <w:alias w:val="Currency"/>
                <w:tag w:val="Currency"/>
                <w:id w:val="1201676861"/>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EndPr/>
              <w:sdtContent>
                <w:r w:rsidR="00103475" w:rsidRPr="001312F0">
                  <w:rPr>
                    <w:rFonts w:cs="Arial"/>
                    <w:color w:val="808080" w:themeColor="background1" w:themeShade="80"/>
                    <w:sz w:val="20"/>
                    <w:szCs w:val="20"/>
                    <w:u w:val="single"/>
                  </w:rPr>
                  <w:t>Options</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456127" w14:textId="77777777" w:rsidR="00103475" w:rsidRPr="001312F0" w:rsidRDefault="00103475" w:rsidP="007213C6">
            <w:pPr>
              <w:tabs>
                <w:tab w:val="left" w:pos="1152"/>
              </w:tabs>
              <w:spacing w:before="120" w:after="120"/>
              <w:ind w:right="-108" w:firstLine="159"/>
              <w:rPr>
                <w:rFonts w:cs="Arial"/>
                <w:sz w:val="20"/>
                <w:szCs w:val="20"/>
                <w:u w:val="single"/>
              </w:rPr>
            </w:pPr>
            <w:r>
              <w:rPr>
                <w:rFonts w:cs="Arial"/>
                <w:sz w:val="20"/>
                <w:szCs w:val="20"/>
              </w:rPr>
              <w:t>…………………</w:t>
            </w:r>
          </w:p>
          <w:p w14:paraId="58ACF4A0" w14:textId="77777777" w:rsidR="00103475" w:rsidRPr="001312F0" w:rsidRDefault="00103475" w:rsidP="007213C6">
            <w:pPr>
              <w:tabs>
                <w:tab w:val="left" w:pos="1152"/>
              </w:tabs>
              <w:spacing w:before="120" w:after="120"/>
              <w:ind w:right="-108" w:firstLine="159"/>
              <w:rPr>
                <w:rFonts w:cs="Arial"/>
                <w:sz w:val="20"/>
                <w:szCs w:val="20"/>
                <w:u w:val="single"/>
              </w:rPr>
            </w:pPr>
            <w:r>
              <w:rPr>
                <w:rFonts w:cs="Arial"/>
                <w:sz w:val="20"/>
                <w:szCs w:val="20"/>
              </w:rPr>
              <w:t>…………………</w:t>
            </w:r>
          </w:p>
          <w:p w14:paraId="7E3187B2" w14:textId="77777777" w:rsidR="00103475" w:rsidRPr="001312F0" w:rsidRDefault="00103475" w:rsidP="007213C6">
            <w:pPr>
              <w:tabs>
                <w:tab w:val="left" w:pos="1152"/>
              </w:tabs>
              <w:spacing w:before="120" w:after="120"/>
              <w:ind w:right="-108" w:firstLine="159"/>
              <w:rPr>
                <w:rFonts w:cs="Arial"/>
                <w:sz w:val="20"/>
                <w:szCs w:val="20"/>
                <w:u w:val="single"/>
              </w:rPr>
            </w:pPr>
            <w:r>
              <w:rPr>
                <w:rFonts w:cs="Arial"/>
                <w:sz w:val="20"/>
                <w:szCs w:val="20"/>
              </w:rPr>
              <w:t>…………………</w:t>
            </w:r>
          </w:p>
          <w:p w14:paraId="4D2FB53E" w14:textId="77777777" w:rsidR="00103475" w:rsidRPr="001312F0" w:rsidRDefault="00103475" w:rsidP="007213C6">
            <w:pPr>
              <w:tabs>
                <w:tab w:val="left" w:pos="1152"/>
              </w:tabs>
              <w:spacing w:before="120" w:after="120"/>
              <w:ind w:right="-108" w:firstLine="159"/>
              <w:rPr>
                <w:rFonts w:cs="Arial"/>
                <w:sz w:val="20"/>
                <w:szCs w:val="20"/>
                <w:u w:val="single"/>
              </w:rPr>
            </w:pPr>
            <w:r>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sz w:val="20"/>
                <w:szCs w:val="20"/>
                <w:u w:val="single"/>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3A48F5D9" w14:textId="77777777" w:rsidR="00103475" w:rsidRPr="001312F0" w:rsidRDefault="00103475" w:rsidP="007213C6">
                <w:pPr>
                  <w:spacing w:before="120" w:after="120"/>
                  <w:jc w:val="center"/>
                  <w:rPr>
                    <w:rFonts w:cs="Arial"/>
                    <w:sz w:val="20"/>
                    <w:szCs w:val="20"/>
                    <w:u w:val="single"/>
                  </w:rPr>
                </w:pPr>
                <w:r w:rsidRPr="001312F0">
                  <w:rPr>
                    <w:rStyle w:val="PlaceholderText"/>
                    <w:rFonts w:cs="Arial"/>
                    <w:sz w:val="20"/>
                    <w:szCs w:val="20"/>
                    <w:u w:val="single"/>
                  </w:rPr>
                  <w:t>Options</w:t>
                </w:r>
              </w:p>
            </w:sdtContent>
          </w:sdt>
          <w:sdt>
            <w:sdtPr>
              <w:rPr>
                <w:rFonts w:cs="Arial"/>
                <w:sz w:val="20"/>
                <w:szCs w:val="20"/>
                <w:u w:val="single"/>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1C0C5602" w14:textId="77777777" w:rsidR="00103475" w:rsidRPr="001312F0" w:rsidRDefault="00103475" w:rsidP="007213C6">
                <w:pPr>
                  <w:spacing w:before="120" w:after="120"/>
                  <w:jc w:val="center"/>
                  <w:rPr>
                    <w:rFonts w:cs="Arial"/>
                    <w:sz w:val="20"/>
                    <w:szCs w:val="20"/>
                    <w:u w:val="single"/>
                  </w:rPr>
                </w:pPr>
                <w:r w:rsidRPr="001312F0">
                  <w:rPr>
                    <w:rStyle w:val="PlaceholderText"/>
                    <w:rFonts w:cs="Arial"/>
                    <w:sz w:val="20"/>
                    <w:szCs w:val="20"/>
                    <w:u w:val="single"/>
                  </w:rPr>
                  <w:t>Options</w:t>
                </w:r>
              </w:p>
            </w:sdtContent>
          </w:sdt>
          <w:sdt>
            <w:sdtPr>
              <w:rPr>
                <w:rFonts w:cs="Arial"/>
                <w:sz w:val="20"/>
                <w:szCs w:val="20"/>
                <w:u w:val="single"/>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204C4BD7" w14:textId="77777777" w:rsidR="00103475" w:rsidRPr="001312F0" w:rsidRDefault="00103475" w:rsidP="007213C6">
                <w:pPr>
                  <w:spacing w:before="120" w:after="120"/>
                  <w:jc w:val="center"/>
                  <w:rPr>
                    <w:rFonts w:cs="Arial"/>
                    <w:sz w:val="20"/>
                    <w:szCs w:val="20"/>
                    <w:u w:val="single"/>
                  </w:rPr>
                </w:pPr>
                <w:r w:rsidRPr="001312F0">
                  <w:rPr>
                    <w:rStyle w:val="PlaceholderText"/>
                    <w:rFonts w:cs="Arial"/>
                    <w:sz w:val="20"/>
                    <w:szCs w:val="20"/>
                    <w:u w:val="single"/>
                  </w:rPr>
                  <w:t>Options</w:t>
                </w:r>
              </w:p>
            </w:sdtContent>
          </w:sdt>
          <w:sdt>
            <w:sdtPr>
              <w:rPr>
                <w:rFonts w:cs="Arial"/>
                <w:sz w:val="20"/>
                <w:szCs w:val="20"/>
                <w:u w:val="single"/>
              </w:rPr>
              <w:id w:val="1809740195"/>
              <w:showingPlcHdr/>
              <w:dropDownList>
                <w:listItem w:value="Choose seniority structure"/>
                <w:listItem w:displayText="pari passu" w:value="pari passu"/>
                <w:listItem w:displayText="senior" w:value="senior"/>
                <w:listItem w:displayText="junior" w:value="junior"/>
              </w:dropDownList>
            </w:sdtPr>
            <w:sdtEndPr/>
            <w:sdtContent>
              <w:p w14:paraId="2A064B07" w14:textId="77777777" w:rsidR="00103475" w:rsidRPr="001312F0" w:rsidRDefault="00103475" w:rsidP="007213C6">
                <w:pPr>
                  <w:spacing w:before="120" w:after="120"/>
                  <w:jc w:val="center"/>
                  <w:rPr>
                    <w:rFonts w:cs="Arial"/>
                    <w:sz w:val="20"/>
                    <w:szCs w:val="20"/>
                    <w:u w:val="single"/>
                  </w:rPr>
                </w:pPr>
                <w:r w:rsidRPr="001312F0">
                  <w:rPr>
                    <w:rStyle w:val="PlaceholderText"/>
                    <w:rFonts w:cs="Arial"/>
                    <w:sz w:val="20"/>
                    <w:szCs w:val="20"/>
                    <w:u w:val="single"/>
                  </w:rPr>
                  <w:t>Options</w:t>
                </w:r>
              </w:p>
            </w:sdtContent>
          </w:sdt>
        </w:tc>
      </w:tr>
      <w:tr w:rsidR="00103475" w:rsidRPr="001312F0" w14:paraId="0793F770" w14:textId="77777777" w:rsidTr="007213C6">
        <w:trPr>
          <w:trHeight w:val="384"/>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5601786" w14:textId="77777777" w:rsidR="00103475" w:rsidRPr="001312F0" w:rsidRDefault="00103475" w:rsidP="007213C6">
            <w:pPr>
              <w:ind w:left="360"/>
              <w:rPr>
                <w:rFonts w:cs="Arial"/>
                <w:color w:val="24634F"/>
                <w:sz w:val="20"/>
                <w:szCs w:val="20"/>
              </w:rPr>
            </w:pPr>
          </w:p>
        </w:tc>
        <w:tc>
          <w:tcPr>
            <w:tcW w:w="1431" w:type="dxa"/>
            <w:vMerge/>
            <w:tcBorders>
              <w:left w:val="single" w:sz="4" w:space="0" w:color="auto"/>
              <w:right w:val="single" w:sz="4" w:space="0" w:color="auto"/>
            </w:tcBorders>
            <w:shd w:val="clear" w:color="auto" w:fill="F2F2F2" w:themeFill="background1" w:themeFillShade="F2"/>
            <w:vAlign w:val="center"/>
          </w:tcPr>
          <w:p w14:paraId="2273204F" w14:textId="77777777" w:rsidR="00103475" w:rsidRPr="001312F0" w:rsidRDefault="00103475" w:rsidP="007213C6">
            <w:pPr>
              <w:spacing w:before="40" w:after="40"/>
              <w:rPr>
                <w:rFonts w:cs="Arial"/>
                <w:color w:val="24634F"/>
                <w:sz w:val="20"/>
                <w:szCs w:val="20"/>
              </w:rPr>
            </w:pPr>
          </w:p>
        </w:tc>
        <w:tc>
          <w:tcPr>
            <w:tcW w:w="8062" w:type="dxa"/>
            <w:gridSpan w:val="5"/>
            <w:tcBorders>
              <w:top w:val="single" w:sz="4" w:space="0" w:color="auto"/>
              <w:left w:val="nil"/>
              <w:right w:val="single" w:sz="4" w:space="0" w:color="auto"/>
            </w:tcBorders>
            <w:shd w:val="clear" w:color="auto" w:fill="auto"/>
            <w:noWrap/>
            <w:vAlign w:val="center"/>
          </w:tcPr>
          <w:p w14:paraId="35AB4C1E" w14:textId="77777777" w:rsidR="00103475" w:rsidRPr="001312F0" w:rsidRDefault="00103475" w:rsidP="007213C6">
            <w:pPr>
              <w:tabs>
                <w:tab w:val="left" w:pos="1152"/>
              </w:tabs>
              <w:spacing w:before="40" w:after="40"/>
              <w:ind w:right="-108"/>
              <w:rPr>
                <w:rFonts w:cs="Arial"/>
                <w:sz w:val="20"/>
                <w:szCs w:val="20"/>
              </w:rPr>
            </w:pPr>
            <w:r w:rsidRPr="001312F0">
              <w:rPr>
                <w:rFonts w:cs="Arial"/>
                <w:sz w:val="20"/>
                <w:szCs w:val="20"/>
              </w:rPr>
              <w:t>Lead financing institution: ………………………</w:t>
            </w:r>
          </w:p>
        </w:tc>
      </w:tr>
      <w:tr w:rsidR="00103475" w:rsidRPr="001312F0" w14:paraId="74557148" w14:textId="77777777" w:rsidTr="007213C6">
        <w:trPr>
          <w:trHeight w:val="63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28843AD" w14:textId="77777777" w:rsidR="00103475" w:rsidRPr="001312F0" w:rsidRDefault="00103475" w:rsidP="007213C6">
            <w:pPr>
              <w:ind w:left="360"/>
              <w:rPr>
                <w:rFonts w:cs="Arial"/>
                <w:b/>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92255" w14:textId="77777777" w:rsidR="00103475" w:rsidRPr="001312F0" w:rsidRDefault="00103475" w:rsidP="007213C6">
            <w:pPr>
              <w:spacing w:before="40" w:after="40"/>
              <w:ind w:right="14"/>
              <w:rPr>
                <w:rFonts w:cs="Arial"/>
                <w:color w:val="24634F"/>
                <w:sz w:val="20"/>
                <w:szCs w:val="20"/>
              </w:rPr>
            </w:pPr>
            <w:r w:rsidRPr="001312F0">
              <w:rPr>
                <w:rFonts w:cs="Arial"/>
                <w:color w:val="24634F"/>
                <w:sz w:val="20"/>
                <w:szCs w:val="20"/>
              </w:rPr>
              <w:t>(d) Covenants</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C6F298" w14:textId="77777777" w:rsidR="00103475" w:rsidRPr="001312F0" w:rsidRDefault="00103475" w:rsidP="007213C6">
            <w:pPr>
              <w:spacing w:before="40" w:after="40"/>
              <w:ind w:right="14"/>
              <w:rPr>
                <w:rFonts w:cs="Arial"/>
                <w:b/>
                <w:sz w:val="20"/>
                <w:szCs w:val="20"/>
              </w:rPr>
            </w:pPr>
          </w:p>
        </w:tc>
      </w:tr>
      <w:tr w:rsidR="00103475" w:rsidRPr="001312F0" w14:paraId="4AE94BCA" w14:textId="77777777" w:rsidTr="007213C6">
        <w:trPr>
          <w:trHeight w:val="376"/>
        </w:trPr>
        <w:tc>
          <w:tcPr>
            <w:tcW w:w="121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CE7BC9D" w14:textId="77777777" w:rsidR="00103475" w:rsidRPr="001312F0" w:rsidRDefault="00103475" w:rsidP="007213C6">
            <w:pPr>
              <w:ind w:left="360"/>
              <w:rPr>
                <w:rFonts w:cs="Arial"/>
                <w:b/>
                <w:color w:val="24634F"/>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B846A" w14:textId="77777777" w:rsidR="00103475" w:rsidRPr="001312F0" w:rsidRDefault="00103475" w:rsidP="007213C6">
            <w:pPr>
              <w:spacing w:before="40" w:after="40"/>
              <w:ind w:right="14"/>
              <w:rPr>
                <w:rFonts w:cs="Arial"/>
                <w:color w:val="24634F"/>
                <w:sz w:val="20"/>
                <w:szCs w:val="20"/>
              </w:rPr>
            </w:pPr>
            <w:r w:rsidRPr="001312F0">
              <w:rPr>
                <w:rFonts w:cs="Arial"/>
                <w:color w:val="24634F"/>
                <w:sz w:val="20"/>
                <w:szCs w:val="20"/>
              </w:rPr>
              <w:t>(e) Conditions precedent to disbursement</w:t>
            </w:r>
          </w:p>
        </w:tc>
        <w:tc>
          <w:tcPr>
            <w:tcW w:w="8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53A4E2" w14:textId="77777777" w:rsidR="00103475" w:rsidRPr="001312F0" w:rsidRDefault="00103475" w:rsidP="007213C6">
            <w:pPr>
              <w:spacing w:before="40" w:after="40"/>
              <w:ind w:right="14"/>
              <w:rPr>
                <w:rFonts w:cs="Arial"/>
                <w:b/>
                <w:sz w:val="20"/>
                <w:szCs w:val="20"/>
              </w:rPr>
            </w:pPr>
          </w:p>
        </w:tc>
      </w:tr>
    </w:tbl>
    <w:p w14:paraId="730D6E7A" w14:textId="77777777" w:rsidR="00103475" w:rsidRDefault="00103475" w:rsidP="00103475">
      <w:pPr>
        <w:spacing w:after="200"/>
        <w:rPr>
          <w:rFonts w:cs="Arial"/>
          <w:sz w:val="18"/>
        </w:rPr>
      </w:pPr>
    </w:p>
    <w:p w14:paraId="65544650" w14:textId="77777777" w:rsidR="00103475" w:rsidRDefault="00103475" w:rsidP="00103475">
      <w:pPr>
        <w:spacing w:after="200"/>
        <w:rPr>
          <w:rFonts w:cs="Arial"/>
          <w:sz w:val="18"/>
        </w:rPr>
      </w:pPr>
    </w:p>
    <w:p w14:paraId="6D1A5EF9" w14:textId="77777777" w:rsidR="00103475" w:rsidRDefault="00103475" w:rsidP="00103475">
      <w:pPr>
        <w:spacing w:after="200"/>
        <w:rPr>
          <w:rFonts w:cs="Arial"/>
          <w:sz w:val="10"/>
        </w:rPr>
      </w:pPr>
    </w:p>
    <w:p w14:paraId="27BA7696" w14:textId="77777777" w:rsidR="00103475" w:rsidRPr="002D0BA4" w:rsidRDefault="00103475" w:rsidP="00103475">
      <w:pPr>
        <w:spacing w:after="200"/>
        <w:rPr>
          <w:rFonts w:cs="Arial"/>
          <w:sz w:val="10"/>
        </w:rPr>
      </w:pPr>
    </w:p>
    <w:tbl>
      <w:tblPr>
        <w:tblStyle w:val="TableGrid"/>
        <w:tblW w:w="10800" w:type="dxa"/>
        <w:tblInd w:w="-365" w:type="dxa"/>
        <w:tblLook w:val="04A0" w:firstRow="1" w:lastRow="0" w:firstColumn="1" w:lastColumn="0" w:noHBand="0" w:noVBand="1"/>
      </w:tblPr>
      <w:tblGrid>
        <w:gridCol w:w="2970"/>
        <w:gridCol w:w="7830"/>
      </w:tblGrid>
      <w:tr w:rsidR="00103475" w:rsidRPr="001312F0" w14:paraId="17ACD26B" w14:textId="77777777" w:rsidTr="007213C6">
        <w:trPr>
          <w:trHeight w:val="366"/>
        </w:trPr>
        <w:tc>
          <w:tcPr>
            <w:tcW w:w="10800" w:type="dxa"/>
            <w:gridSpan w:val="2"/>
            <w:shd w:val="clear" w:color="000000" w:fill="24634F"/>
            <w:vAlign w:val="center"/>
          </w:tcPr>
          <w:p w14:paraId="37642359" w14:textId="77777777" w:rsidR="00103475" w:rsidRPr="001312F0" w:rsidRDefault="00103475" w:rsidP="007213C6">
            <w:pPr>
              <w:rPr>
                <w:rFonts w:cs="Arial"/>
                <w:b/>
                <w:color w:val="FFFFFF" w:themeColor="background1"/>
                <w:sz w:val="20"/>
                <w:szCs w:val="20"/>
              </w:rPr>
            </w:pPr>
            <w:r>
              <w:rPr>
                <w:rFonts w:cs="Arial"/>
                <w:b/>
                <w:color w:val="FFFFFF" w:themeColor="background1"/>
                <w:sz w:val="20"/>
                <w:szCs w:val="20"/>
              </w:rPr>
              <w:t>D</w:t>
            </w:r>
            <w:r w:rsidRPr="001312F0">
              <w:rPr>
                <w:rFonts w:cs="Arial"/>
                <w:b/>
                <w:color w:val="FFFFFF" w:themeColor="background1"/>
                <w:sz w:val="20"/>
                <w:szCs w:val="20"/>
              </w:rPr>
              <w:t>. Expected Performance against Investment Criteria</w:t>
            </w:r>
          </w:p>
        </w:tc>
      </w:tr>
      <w:tr w:rsidR="00103475" w:rsidRPr="001312F0" w14:paraId="16E4F6B6" w14:textId="77777777" w:rsidTr="007213C6">
        <w:trPr>
          <w:trHeight w:val="386"/>
        </w:trPr>
        <w:tc>
          <w:tcPr>
            <w:tcW w:w="10800" w:type="dxa"/>
            <w:gridSpan w:val="2"/>
            <w:shd w:val="clear" w:color="auto" w:fill="F2F2F2" w:themeFill="background1" w:themeFillShade="F2"/>
            <w:vAlign w:val="center"/>
          </w:tcPr>
          <w:p w14:paraId="5C11187A" w14:textId="77777777" w:rsidR="00103475" w:rsidRPr="001312F0" w:rsidRDefault="00103475" w:rsidP="007213C6">
            <w:pPr>
              <w:rPr>
                <w:rFonts w:cs="Arial"/>
                <w:color w:val="24634F"/>
                <w:sz w:val="20"/>
                <w:szCs w:val="20"/>
              </w:rPr>
            </w:pPr>
            <w:r w:rsidRPr="001312F0">
              <w:rPr>
                <w:rFonts w:cs="Arial"/>
                <w:color w:val="24634F"/>
                <w:sz w:val="20"/>
                <w:szCs w:val="20"/>
              </w:rPr>
              <w:t>Please explain the potential of the Project/Programme to achieve the Fund’s six investment criteria as listed below.</w:t>
            </w:r>
          </w:p>
        </w:tc>
      </w:tr>
      <w:tr w:rsidR="00103475" w:rsidRPr="001312F0" w14:paraId="78E30AFC" w14:textId="77777777" w:rsidTr="007213C6">
        <w:trPr>
          <w:trHeight w:val="1788"/>
        </w:trPr>
        <w:tc>
          <w:tcPr>
            <w:tcW w:w="2970" w:type="dxa"/>
            <w:shd w:val="clear" w:color="auto" w:fill="F2F2F2" w:themeFill="background1" w:themeFillShade="F2"/>
            <w:vAlign w:val="center"/>
          </w:tcPr>
          <w:p w14:paraId="68D9574B" w14:textId="77777777" w:rsidR="00103475" w:rsidRPr="002F5E5C" w:rsidRDefault="00103475" w:rsidP="007213C6">
            <w:pPr>
              <w:rPr>
                <w:rFonts w:cs="Arial"/>
                <w:color w:val="24634F"/>
                <w:sz w:val="20"/>
                <w:szCs w:val="20"/>
              </w:rPr>
            </w:pPr>
            <w:r>
              <w:rPr>
                <w:rFonts w:cs="Arial"/>
                <w:color w:val="24634F"/>
                <w:sz w:val="20"/>
                <w:szCs w:val="20"/>
              </w:rPr>
              <w:t xml:space="preserve">D.1. </w:t>
            </w:r>
            <w:r w:rsidRPr="002F5E5C">
              <w:rPr>
                <w:rFonts w:cs="Arial"/>
                <w:color w:val="24634F"/>
                <w:sz w:val="20"/>
                <w:szCs w:val="20"/>
              </w:rPr>
              <w:t>Climate impact potential</w:t>
            </w:r>
          </w:p>
          <w:p w14:paraId="74F6B468" w14:textId="77777777" w:rsidR="00103475" w:rsidRPr="001312F0" w:rsidRDefault="00103475" w:rsidP="007213C6">
            <w:pPr>
              <w:pStyle w:val="ListParagraph"/>
              <w:ind w:left="360"/>
              <w:rPr>
                <w:rFonts w:ascii="Arial" w:hAnsi="Arial" w:cs="Arial"/>
                <w:i/>
                <w:color w:val="24634F"/>
                <w:sz w:val="20"/>
                <w:szCs w:val="20"/>
              </w:rPr>
            </w:pPr>
            <w:r>
              <w:rPr>
                <w:rFonts w:ascii="Arial" w:hAnsi="Arial" w:cs="Arial"/>
                <w:i/>
                <w:color w:val="24634F"/>
                <w:sz w:val="20"/>
                <w:szCs w:val="20"/>
              </w:rPr>
              <w:t>[P</w:t>
            </w:r>
            <w:r w:rsidRPr="001312F0">
              <w:rPr>
                <w:rFonts w:ascii="Arial" w:hAnsi="Arial" w:cs="Arial"/>
                <w:i/>
                <w:color w:val="24634F"/>
                <w:sz w:val="20"/>
                <w:szCs w:val="20"/>
              </w:rPr>
              <w:t>otential to achieve the GCF's objectives and results]</w:t>
            </w:r>
          </w:p>
        </w:tc>
        <w:tc>
          <w:tcPr>
            <w:tcW w:w="7830" w:type="dxa"/>
          </w:tcPr>
          <w:p w14:paraId="3773E3A8" w14:textId="77777777" w:rsidR="00103475" w:rsidRPr="009F2456" w:rsidRDefault="00103475" w:rsidP="007213C6">
            <w:pPr>
              <w:spacing w:after="120"/>
              <w:rPr>
                <w:rFonts w:cs="Arial"/>
                <w:sz w:val="20"/>
                <w:szCs w:val="20"/>
              </w:rPr>
            </w:pPr>
            <w:r w:rsidRPr="009F2456">
              <w:rPr>
                <w:rFonts w:cs="Arial"/>
                <w:sz w:val="20"/>
                <w:szCs w:val="20"/>
              </w:rPr>
              <w:t xml:space="preserve">Specify the climate mitigation and/or adaptation impact. Provide specific values for the below indicators and any other relevant indicators and values, including those from the Fund’s </w:t>
            </w:r>
            <w:hyperlink r:id="rId16" w:history="1">
              <w:r w:rsidRPr="009F2456">
                <w:rPr>
                  <w:rStyle w:val="Hyperlink"/>
                  <w:rFonts w:cs="Arial"/>
                  <w:sz w:val="20"/>
                  <w:szCs w:val="20"/>
                </w:rPr>
                <w:t>Performance Measurement Frameworks</w:t>
              </w:r>
            </w:hyperlink>
            <w:r w:rsidRPr="009F2456">
              <w:rPr>
                <w:rFonts w:cs="Arial"/>
                <w:sz w:val="20"/>
                <w:szCs w:val="20"/>
              </w:rPr>
              <w:t>.</w:t>
            </w:r>
          </w:p>
          <w:p w14:paraId="73F170D4" w14:textId="77777777" w:rsidR="00103475" w:rsidRPr="009F2456" w:rsidRDefault="00103475" w:rsidP="00DA03DB">
            <w:pPr>
              <w:pStyle w:val="ListParagraph"/>
              <w:numPr>
                <w:ilvl w:val="0"/>
                <w:numId w:val="3"/>
              </w:numPr>
              <w:spacing w:after="240" w:line="240" w:lineRule="auto"/>
              <w:jc w:val="left"/>
              <w:rPr>
                <w:rFonts w:ascii="Arial" w:hAnsi="Arial" w:cs="Arial"/>
                <w:sz w:val="18"/>
                <w:szCs w:val="20"/>
              </w:rPr>
            </w:pPr>
            <w:r w:rsidRPr="009F2456">
              <w:rPr>
                <w:rFonts w:ascii="Arial" w:hAnsi="Arial" w:cs="Arial"/>
                <w:sz w:val="18"/>
                <w:szCs w:val="20"/>
              </w:rPr>
              <w:t>Total tonnes of CO</w:t>
            </w:r>
            <w:r w:rsidRPr="009F2456">
              <w:rPr>
                <w:rFonts w:ascii="Arial" w:hAnsi="Arial" w:cs="Arial"/>
                <w:sz w:val="18"/>
                <w:szCs w:val="20"/>
                <w:vertAlign w:val="subscript"/>
              </w:rPr>
              <w:t>2</w:t>
            </w:r>
            <w:r w:rsidRPr="009F2456">
              <w:rPr>
                <w:rFonts w:ascii="Arial" w:hAnsi="Arial" w:cs="Arial"/>
                <w:sz w:val="18"/>
                <w:szCs w:val="20"/>
              </w:rPr>
              <w:t xml:space="preserve"> </w:t>
            </w:r>
            <w:proofErr w:type="spellStart"/>
            <w:r w:rsidRPr="009F2456">
              <w:rPr>
                <w:rFonts w:ascii="Arial" w:hAnsi="Arial" w:cs="Arial"/>
                <w:sz w:val="18"/>
                <w:szCs w:val="20"/>
              </w:rPr>
              <w:t>eq</w:t>
            </w:r>
            <w:proofErr w:type="spellEnd"/>
            <w:r w:rsidRPr="009F2456">
              <w:rPr>
                <w:rFonts w:ascii="Arial" w:hAnsi="Arial" w:cs="Arial"/>
                <w:sz w:val="18"/>
                <w:szCs w:val="20"/>
              </w:rPr>
              <w:t xml:space="preserve"> to be avoided or reduced per annum                         </w:t>
            </w:r>
          </w:p>
          <w:p w14:paraId="10827C31" w14:textId="77777777" w:rsidR="00103475" w:rsidRPr="009F2456" w:rsidRDefault="00103475" w:rsidP="00DA03DB">
            <w:pPr>
              <w:pStyle w:val="ListParagraph"/>
              <w:numPr>
                <w:ilvl w:val="0"/>
                <w:numId w:val="3"/>
              </w:numPr>
              <w:spacing w:after="240" w:line="240" w:lineRule="auto"/>
              <w:jc w:val="left"/>
              <w:rPr>
                <w:rFonts w:ascii="Arial" w:hAnsi="Arial" w:cs="Arial"/>
                <w:sz w:val="18"/>
                <w:szCs w:val="20"/>
              </w:rPr>
            </w:pPr>
            <w:r w:rsidRPr="009F2456">
              <w:rPr>
                <w:rFonts w:ascii="Arial" w:hAnsi="Arial" w:cs="Arial"/>
                <w:sz w:val="18"/>
                <w:szCs w:val="20"/>
              </w:rPr>
              <w:t>Expected total number of direct and indirect beneficiaries and number of beneficiaries relative to total population (</w:t>
            </w:r>
            <w:proofErr w:type="gramStart"/>
            <w:r w:rsidRPr="009F2456">
              <w:rPr>
                <w:rFonts w:ascii="Arial" w:hAnsi="Arial" w:cs="Arial"/>
                <w:sz w:val="18"/>
                <w:szCs w:val="20"/>
              </w:rPr>
              <w:t>e.g.</w:t>
            </w:r>
            <w:proofErr w:type="gramEnd"/>
            <w:r w:rsidRPr="009F2456">
              <w:rPr>
                <w:rFonts w:ascii="Arial" w:hAnsi="Arial" w:cs="Arial"/>
                <w:sz w:val="18"/>
                <w:szCs w:val="20"/>
              </w:rPr>
              <w:t xml:space="preserve"> total lives to be saved from disruption due to climate-related disasters)                                   </w:t>
            </w:r>
          </w:p>
        </w:tc>
      </w:tr>
      <w:tr w:rsidR="00103475" w:rsidRPr="001312F0" w14:paraId="1D175179" w14:textId="77777777" w:rsidTr="007213C6">
        <w:trPr>
          <w:trHeight w:val="1617"/>
        </w:trPr>
        <w:tc>
          <w:tcPr>
            <w:tcW w:w="2970" w:type="dxa"/>
            <w:shd w:val="clear" w:color="auto" w:fill="F2F2F2" w:themeFill="background1" w:themeFillShade="F2"/>
            <w:vAlign w:val="center"/>
          </w:tcPr>
          <w:p w14:paraId="392965AD" w14:textId="77777777" w:rsidR="00103475" w:rsidRPr="002F5E5C" w:rsidRDefault="00103475" w:rsidP="007213C6">
            <w:pPr>
              <w:rPr>
                <w:rFonts w:cs="Arial"/>
                <w:color w:val="24634F"/>
                <w:sz w:val="20"/>
                <w:szCs w:val="20"/>
              </w:rPr>
            </w:pPr>
            <w:r>
              <w:rPr>
                <w:rFonts w:cs="Arial"/>
                <w:color w:val="24634F"/>
                <w:sz w:val="20"/>
                <w:szCs w:val="20"/>
              </w:rPr>
              <w:t xml:space="preserve">D.2. </w:t>
            </w:r>
            <w:r w:rsidRPr="002F5E5C">
              <w:rPr>
                <w:rFonts w:cs="Arial"/>
                <w:color w:val="24634F"/>
                <w:sz w:val="20"/>
                <w:szCs w:val="20"/>
              </w:rPr>
              <w:t>Paradigm shift potential</w:t>
            </w:r>
          </w:p>
          <w:p w14:paraId="042E68B4" w14:textId="77777777" w:rsidR="00103475" w:rsidRPr="001312F0" w:rsidRDefault="00103475" w:rsidP="007213C6">
            <w:pPr>
              <w:pStyle w:val="ListParagraph"/>
              <w:ind w:left="360"/>
              <w:rPr>
                <w:rFonts w:ascii="Arial" w:hAnsi="Arial" w:cs="Arial"/>
                <w:color w:val="24634F"/>
                <w:sz w:val="20"/>
                <w:szCs w:val="20"/>
              </w:rPr>
            </w:pPr>
            <w:r>
              <w:rPr>
                <w:rFonts w:ascii="Arial" w:hAnsi="Arial" w:cs="Arial"/>
                <w:i/>
                <w:color w:val="24634F"/>
                <w:sz w:val="20"/>
                <w:szCs w:val="20"/>
              </w:rPr>
              <w:t xml:space="preserve">[Potential to </w:t>
            </w:r>
            <w:proofErr w:type="spellStart"/>
            <w:r>
              <w:rPr>
                <w:rFonts w:ascii="Arial" w:hAnsi="Arial" w:cs="Arial"/>
                <w:i/>
                <w:color w:val="24634F"/>
                <w:sz w:val="20"/>
                <w:szCs w:val="20"/>
              </w:rPr>
              <w:t>catalyz</w:t>
            </w:r>
            <w:r w:rsidRPr="001312F0">
              <w:rPr>
                <w:rFonts w:ascii="Arial" w:hAnsi="Arial" w:cs="Arial"/>
                <w:i/>
                <w:color w:val="24634F"/>
                <w:sz w:val="20"/>
                <w:szCs w:val="20"/>
              </w:rPr>
              <w:t>e</w:t>
            </w:r>
            <w:proofErr w:type="spellEnd"/>
            <w:r w:rsidRPr="001312F0">
              <w:rPr>
                <w:rFonts w:ascii="Arial" w:hAnsi="Arial" w:cs="Arial"/>
                <w:i/>
                <w:color w:val="24634F"/>
                <w:sz w:val="20"/>
                <w:szCs w:val="20"/>
              </w:rPr>
              <w:t xml:space="preserve"> impact beyond a one-off project or programme investment]</w:t>
            </w:r>
          </w:p>
        </w:tc>
        <w:tc>
          <w:tcPr>
            <w:tcW w:w="7830" w:type="dxa"/>
          </w:tcPr>
          <w:p w14:paraId="0373867B" w14:textId="77777777" w:rsidR="00103475" w:rsidRPr="009F2456" w:rsidRDefault="00103475" w:rsidP="007213C6">
            <w:pPr>
              <w:spacing w:after="120"/>
              <w:rPr>
                <w:rFonts w:cs="Arial"/>
                <w:sz w:val="20"/>
                <w:szCs w:val="20"/>
              </w:rPr>
            </w:pPr>
            <w:r w:rsidRPr="009F2456">
              <w:rPr>
                <w:rFonts w:cs="Arial"/>
                <w:sz w:val="20"/>
                <w:szCs w:val="20"/>
              </w:rPr>
              <w:t>Provide the estimates and details of the below and specify other relevant factors.</w:t>
            </w:r>
          </w:p>
          <w:p w14:paraId="01FABBEF" w14:textId="77777777" w:rsidR="00103475" w:rsidRPr="009F2456" w:rsidRDefault="00103475" w:rsidP="00DA03DB">
            <w:pPr>
              <w:pStyle w:val="ListParagraph"/>
              <w:numPr>
                <w:ilvl w:val="0"/>
                <w:numId w:val="4"/>
              </w:numPr>
              <w:spacing w:after="0" w:line="240" w:lineRule="auto"/>
              <w:jc w:val="left"/>
              <w:rPr>
                <w:rFonts w:ascii="Arial" w:hAnsi="Arial" w:cs="Arial"/>
                <w:sz w:val="18"/>
                <w:szCs w:val="20"/>
              </w:rPr>
            </w:pPr>
            <w:r w:rsidRPr="009F2456">
              <w:rPr>
                <w:rFonts w:ascii="Arial" w:hAnsi="Arial" w:cs="Arial"/>
                <w:sz w:val="18"/>
                <w:szCs w:val="20"/>
              </w:rPr>
              <w:t>Potential for scaling-up and replication (e.g. multiples of initial impact size)</w:t>
            </w:r>
          </w:p>
          <w:p w14:paraId="0B08697D" w14:textId="77777777" w:rsidR="00103475" w:rsidRPr="009F2456" w:rsidRDefault="00103475" w:rsidP="00DA03DB">
            <w:pPr>
              <w:pStyle w:val="ListParagraph"/>
              <w:numPr>
                <w:ilvl w:val="0"/>
                <w:numId w:val="4"/>
              </w:numPr>
              <w:spacing w:after="0" w:line="240" w:lineRule="auto"/>
              <w:jc w:val="left"/>
              <w:rPr>
                <w:rFonts w:ascii="Arial" w:hAnsi="Arial" w:cs="Arial"/>
                <w:sz w:val="18"/>
                <w:szCs w:val="20"/>
              </w:rPr>
            </w:pPr>
            <w:r w:rsidRPr="009F2456">
              <w:rPr>
                <w:rFonts w:ascii="Arial" w:hAnsi="Arial" w:cs="Arial"/>
                <w:sz w:val="18"/>
                <w:szCs w:val="20"/>
              </w:rPr>
              <w:t xml:space="preserve">Potential for knowledge and learning </w:t>
            </w:r>
          </w:p>
          <w:p w14:paraId="5CC39396" w14:textId="77777777" w:rsidR="00103475" w:rsidRPr="009F2456" w:rsidRDefault="00103475" w:rsidP="00DA03DB">
            <w:pPr>
              <w:pStyle w:val="ListParagraph"/>
              <w:numPr>
                <w:ilvl w:val="0"/>
                <w:numId w:val="4"/>
              </w:numPr>
              <w:spacing w:after="0" w:line="240" w:lineRule="auto"/>
              <w:jc w:val="left"/>
              <w:rPr>
                <w:rFonts w:ascii="Arial" w:hAnsi="Arial" w:cs="Arial"/>
                <w:sz w:val="18"/>
                <w:szCs w:val="20"/>
              </w:rPr>
            </w:pPr>
            <w:r w:rsidRPr="009F2456">
              <w:rPr>
                <w:rFonts w:ascii="Arial" w:hAnsi="Arial" w:cs="Arial"/>
                <w:sz w:val="18"/>
                <w:szCs w:val="20"/>
              </w:rPr>
              <w:t>Contribution to the creation of an enabling environment</w:t>
            </w:r>
          </w:p>
          <w:p w14:paraId="5601D4A6" w14:textId="77777777" w:rsidR="00103475" w:rsidRPr="009F2456" w:rsidRDefault="00103475" w:rsidP="00DA03DB">
            <w:pPr>
              <w:pStyle w:val="ListParagraph"/>
              <w:numPr>
                <w:ilvl w:val="0"/>
                <w:numId w:val="4"/>
              </w:numPr>
              <w:spacing w:after="0" w:line="240" w:lineRule="auto"/>
              <w:jc w:val="left"/>
              <w:rPr>
                <w:rFonts w:ascii="Arial" w:hAnsi="Arial" w:cs="Arial"/>
                <w:sz w:val="18"/>
                <w:szCs w:val="20"/>
              </w:rPr>
            </w:pPr>
            <w:r w:rsidRPr="009F2456">
              <w:rPr>
                <w:rFonts w:ascii="Arial" w:hAnsi="Arial" w:cs="Arial"/>
                <w:sz w:val="18"/>
                <w:szCs w:val="20"/>
              </w:rPr>
              <w:t>Contribution to the regulatory framework and policies</w:t>
            </w:r>
          </w:p>
          <w:p w14:paraId="1F47B5D4" w14:textId="77777777" w:rsidR="00103475" w:rsidRPr="009F2456" w:rsidRDefault="00103475" w:rsidP="007213C6">
            <w:pPr>
              <w:rPr>
                <w:rFonts w:cs="Arial"/>
                <w:sz w:val="20"/>
                <w:szCs w:val="20"/>
              </w:rPr>
            </w:pPr>
          </w:p>
        </w:tc>
      </w:tr>
      <w:tr w:rsidR="00103475" w:rsidRPr="001312F0" w14:paraId="7663D883" w14:textId="77777777" w:rsidTr="007213C6">
        <w:trPr>
          <w:trHeight w:val="3939"/>
        </w:trPr>
        <w:tc>
          <w:tcPr>
            <w:tcW w:w="2970" w:type="dxa"/>
            <w:shd w:val="clear" w:color="auto" w:fill="F2F2F2" w:themeFill="background1" w:themeFillShade="F2"/>
            <w:vAlign w:val="center"/>
          </w:tcPr>
          <w:p w14:paraId="229D3F10" w14:textId="77777777" w:rsidR="00103475" w:rsidRPr="002F5E5C" w:rsidRDefault="00103475" w:rsidP="007213C6">
            <w:pPr>
              <w:ind w:left="432" w:hanging="432"/>
              <w:rPr>
                <w:rFonts w:cs="Arial"/>
                <w:color w:val="24634F"/>
                <w:sz w:val="20"/>
                <w:szCs w:val="20"/>
              </w:rPr>
            </w:pPr>
            <w:r>
              <w:rPr>
                <w:rFonts w:cs="Arial"/>
                <w:color w:val="24634F"/>
                <w:sz w:val="20"/>
                <w:szCs w:val="20"/>
              </w:rPr>
              <w:t xml:space="preserve">D.3. </w:t>
            </w:r>
            <w:r w:rsidRPr="002F5E5C">
              <w:rPr>
                <w:rFonts w:cs="Arial"/>
                <w:color w:val="24634F"/>
                <w:sz w:val="20"/>
                <w:szCs w:val="20"/>
              </w:rPr>
              <w:t>Sustainable development potential</w:t>
            </w:r>
          </w:p>
          <w:p w14:paraId="058913D2" w14:textId="77777777" w:rsidR="00103475" w:rsidRPr="001312F0" w:rsidRDefault="00103475" w:rsidP="007213C6">
            <w:pPr>
              <w:pStyle w:val="ListParagraph"/>
              <w:ind w:left="360"/>
              <w:rPr>
                <w:rFonts w:ascii="Arial" w:hAnsi="Arial" w:cs="Arial"/>
                <w:color w:val="24634F"/>
                <w:sz w:val="20"/>
                <w:szCs w:val="20"/>
              </w:rPr>
            </w:pPr>
            <w:r w:rsidRPr="001312F0">
              <w:rPr>
                <w:rFonts w:ascii="Arial" w:hAnsi="Arial" w:cs="Arial"/>
                <w:i/>
                <w:color w:val="24634F"/>
                <w:sz w:val="20"/>
                <w:szCs w:val="20"/>
              </w:rPr>
              <w:t>[Potential to provide wider development co-benefits]</w:t>
            </w:r>
          </w:p>
        </w:tc>
        <w:tc>
          <w:tcPr>
            <w:tcW w:w="7830" w:type="dxa"/>
          </w:tcPr>
          <w:p w14:paraId="76CA0BF1" w14:textId="77777777" w:rsidR="00103475" w:rsidRPr="009F2456" w:rsidRDefault="00103475" w:rsidP="007213C6">
            <w:pPr>
              <w:spacing w:after="120"/>
              <w:rPr>
                <w:rFonts w:cs="Arial"/>
                <w:sz w:val="20"/>
                <w:szCs w:val="20"/>
              </w:rPr>
            </w:pPr>
            <w:r w:rsidRPr="009F2456">
              <w:rPr>
                <w:rFonts w:cs="Arial"/>
                <w:sz w:val="20"/>
                <w:szCs w:val="20"/>
              </w:rPr>
              <w:t xml:space="preserve">Provide the estimates of economic, social and environmental co-benefits. Examples include the following: </w:t>
            </w:r>
          </w:p>
          <w:p w14:paraId="403926A5"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 xml:space="preserve">Economic co-benefits </w:t>
            </w:r>
          </w:p>
          <w:p w14:paraId="6B8C58C9"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Total number of jobs created</w:t>
            </w:r>
          </w:p>
          <w:p w14:paraId="023716DA"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Amount of foreign currency savings  </w:t>
            </w:r>
          </w:p>
          <w:p w14:paraId="1674582E"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Amount of government’s budget deficits reduced</w:t>
            </w:r>
          </w:p>
          <w:p w14:paraId="08678BEC"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 xml:space="preserve">Social co-benefits </w:t>
            </w:r>
          </w:p>
          <w:p w14:paraId="076F917D"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access to education </w:t>
            </w:r>
          </w:p>
          <w:p w14:paraId="5E2D1717"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regulation or cultural preservation </w:t>
            </w:r>
          </w:p>
          <w:p w14:paraId="02DBAD6B"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health and safety  </w:t>
            </w:r>
          </w:p>
          <w:p w14:paraId="4098901A"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 xml:space="preserve">Environmental co-benefits </w:t>
            </w:r>
          </w:p>
          <w:p w14:paraId="37DD120F"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air quality  </w:t>
            </w:r>
          </w:p>
          <w:p w14:paraId="370AA769"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soil quality  </w:t>
            </w:r>
          </w:p>
          <w:p w14:paraId="2EC53871"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Improved biodiversity </w:t>
            </w:r>
          </w:p>
          <w:p w14:paraId="5F1323F6"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 xml:space="preserve">Gender-sensitive development impact </w:t>
            </w:r>
          </w:p>
          <w:p w14:paraId="7C577732"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Proportion of men and women in jobs created</w:t>
            </w:r>
          </w:p>
          <w:p w14:paraId="4284A968" w14:textId="77777777" w:rsidR="00103475" w:rsidRPr="009F2456" w:rsidRDefault="00103475" w:rsidP="007213C6">
            <w:pPr>
              <w:rPr>
                <w:rFonts w:cs="Arial"/>
                <w:sz w:val="20"/>
                <w:szCs w:val="20"/>
              </w:rPr>
            </w:pPr>
          </w:p>
        </w:tc>
      </w:tr>
      <w:tr w:rsidR="00103475" w:rsidRPr="001312F0" w14:paraId="128E5F5D" w14:textId="77777777" w:rsidTr="007213C6">
        <w:trPr>
          <w:trHeight w:val="2247"/>
        </w:trPr>
        <w:tc>
          <w:tcPr>
            <w:tcW w:w="2970" w:type="dxa"/>
            <w:shd w:val="clear" w:color="auto" w:fill="F2F2F2" w:themeFill="background1" w:themeFillShade="F2"/>
            <w:vAlign w:val="center"/>
          </w:tcPr>
          <w:p w14:paraId="6F7622B5" w14:textId="77777777" w:rsidR="00103475" w:rsidRPr="002F5E5C" w:rsidRDefault="00103475" w:rsidP="007213C6">
            <w:pPr>
              <w:rPr>
                <w:rFonts w:cs="Arial"/>
                <w:color w:val="24634F"/>
                <w:sz w:val="20"/>
                <w:szCs w:val="20"/>
              </w:rPr>
            </w:pPr>
            <w:r>
              <w:rPr>
                <w:rFonts w:cs="Arial"/>
                <w:color w:val="24634F"/>
                <w:sz w:val="20"/>
                <w:szCs w:val="20"/>
              </w:rPr>
              <w:t xml:space="preserve">D.4. </w:t>
            </w:r>
            <w:r w:rsidRPr="002F5E5C">
              <w:rPr>
                <w:rFonts w:cs="Arial"/>
                <w:color w:val="24634F"/>
                <w:sz w:val="20"/>
                <w:szCs w:val="20"/>
              </w:rPr>
              <w:t>Needs of recipient</w:t>
            </w:r>
          </w:p>
          <w:p w14:paraId="221E632E" w14:textId="77777777" w:rsidR="00103475" w:rsidRPr="001312F0" w:rsidRDefault="00103475" w:rsidP="007213C6">
            <w:pPr>
              <w:pStyle w:val="ListParagraph"/>
              <w:ind w:left="360"/>
              <w:rPr>
                <w:rFonts w:ascii="Arial" w:hAnsi="Arial" w:cs="Arial"/>
                <w:color w:val="24634F"/>
                <w:sz w:val="20"/>
                <w:szCs w:val="20"/>
              </w:rPr>
            </w:pPr>
            <w:r w:rsidRPr="001312F0">
              <w:rPr>
                <w:rFonts w:ascii="Arial" w:hAnsi="Arial" w:cs="Arial"/>
                <w:i/>
                <w:color w:val="24634F"/>
                <w:sz w:val="20"/>
                <w:szCs w:val="20"/>
              </w:rPr>
              <w:t>[Vulnerability to climate change and financing needs of the recipients]</w:t>
            </w:r>
          </w:p>
        </w:tc>
        <w:tc>
          <w:tcPr>
            <w:tcW w:w="7830" w:type="dxa"/>
          </w:tcPr>
          <w:p w14:paraId="02CFA512" w14:textId="77777777" w:rsidR="00103475" w:rsidRPr="009F2456" w:rsidRDefault="00103475" w:rsidP="007213C6">
            <w:pPr>
              <w:spacing w:after="120"/>
              <w:rPr>
                <w:rFonts w:cs="Arial"/>
                <w:sz w:val="20"/>
                <w:szCs w:val="20"/>
              </w:rPr>
            </w:pPr>
            <w:r w:rsidRPr="009F2456">
              <w:rPr>
                <w:rFonts w:cs="Arial"/>
                <w:sz w:val="20"/>
                <w:szCs w:val="20"/>
              </w:rPr>
              <w:t>Describe the scale and intensity of vulnerability of the country and beneficiary groups and elaborate how the project/programme addresses the issues. Examples of the issues include the following:</w:t>
            </w:r>
          </w:p>
          <w:p w14:paraId="72FC5058"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 xml:space="preserve">Level of exposure to climate risks for beneficiary country and groups                    </w:t>
            </w:r>
          </w:p>
          <w:p w14:paraId="54A331A3"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Does the country have a fiscal or balance of payment gap that prevents from addressing the needs?</w:t>
            </w:r>
          </w:p>
          <w:p w14:paraId="13B419C0"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Does the local capital market lack depth or history?</w:t>
            </w:r>
          </w:p>
          <w:p w14:paraId="7F4CA4ED" w14:textId="77777777" w:rsidR="00103475" w:rsidRPr="009F2456" w:rsidRDefault="00103475" w:rsidP="00DA03DB">
            <w:pPr>
              <w:pStyle w:val="ListParagraph"/>
              <w:numPr>
                <w:ilvl w:val="0"/>
                <w:numId w:val="5"/>
              </w:numPr>
              <w:spacing w:after="0" w:line="240" w:lineRule="auto"/>
              <w:jc w:val="left"/>
              <w:rPr>
                <w:rFonts w:ascii="Arial" w:hAnsi="Arial" w:cs="Arial"/>
                <w:sz w:val="18"/>
                <w:szCs w:val="20"/>
              </w:rPr>
            </w:pPr>
            <w:r w:rsidRPr="009F2456">
              <w:rPr>
                <w:rFonts w:ascii="Arial" w:hAnsi="Arial" w:cs="Arial"/>
                <w:sz w:val="18"/>
                <w:szCs w:val="20"/>
              </w:rPr>
              <w:t>Needs for strengthening institutions and implementation capacity</w:t>
            </w:r>
          </w:p>
          <w:p w14:paraId="3A60118F" w14:textId="77777777" w:rsidR="00103475" w:rsidRPr="009F2456" w:rsidRDefault="00103475" w:rsidP="007213C6">
            <w:pPr>
              <w:rPr>
                <w:rFonts w:cs="Arial"/>
                <w:sz w:val="20"/>
                <w:szCs w:val="20"/>
              </w:rPr>
            </w:pPr>
          </w:p>
        </w:tc>
      </w:tr>
      <w:tr w:rsidR="00103475" w:rsidRPr="001312F0" w14:paraId="73A5078F" w14:textId="77777777" w:rsidTr="007213C6">
        <w:trPr>
          <w:trHeight w:val="1608"/>
        </w:trPr>
        <w:tc>
          <w:tcPr>
            <w:tcW w:w="2970" w:type="dxa"/>
            <w:shd w:val="clear" w:color="auto" w:fill="F2F2F2" w:themeFill="background1" w:themeFillShade="F2"/>
            <w:vAlign w:val="center"/>
          </w:tcPr>
          <w:p w14:paraId="7AED200A" w14:textId="77777777" w:rsidR="00103475" w:rsidRPr="002F5E5C" w:rsidRDefault="00103475" w:rsidP="007213C6">
            <w:pPr>
              <w:rPr>
                <w:rFonts w:cs="Arial"/>
                <w:color w:val="24634F"/>
                <w:sz w:val="20"/>
                <w:szCs w:val="20"/>
              </w:rPr>
            </w:pPr>
            <w:r>
              <w:rPr>
                <w:rFonts w:cs="Arial"/>
                <w:color w:val="24634F"/>
                <w:sz w:val="20"/>
                <w:szCs w:val="20"/>
              </w:rPr>
              <w:t xml:space="preserve">D.5. </w:t>
            </w:r>
            <w:r w:rsidRPr="002F5E5C">
              <w:rPr>
                <w:rFonts w:cs="Arial"/>
                <w:color w:val="24634F"/>
                <w:sz w:val="20"/>
                <w:szCs w:val="20"/>
              </w:rPr>
              <w:t>Country ownership</w:t>
            </w:r>
          </w:p>
          <w:p w14:paraId="75F314BE" w14:textId="77777777" w:rsidR="00103475" w:rsidRPr="001312F0" w:rsidRDefault="00103475" w:rsidP="007213C6">
            <w:pPr>
              <w:pStyle w:val="ListParagraph"/>
              <w:ind w:left="360"/>
              <w:rPr>
                <w:rFonts w:ascii="Arial" w:hAnsi="Arial" w:cs="Arial"/>
                <w:color w:val="24634F"/>
                <w:sz w:val="20"/>
                <w:szCs w:val="20"/>
              </w:rPr>
            </w:pPr>
            <w:r w:rsidRPr="001312F0">
              <w:rPr>
                <w:rFonts w:ascii="Arial" w:hAnsi="Arial" w:cs="Arial"/>
                <w:i/>
                <w:color w:val="24634F"/>
                <w:sz w:val="20"/>
                <w:szCs w:val="20"/>
              </w:rPr>
              <w:t>[Beneficiary country ownership of project or programme and capacity to implement the proposed activities]</w:t>
            </w:r>
          </w:p>
        </w:tc>
        <w:tc>
          <w:tcPr>
            <w:tcW w:w="7830" w:type="dxa"/>
          </w:tcPr>
          <w:p w14:paraId="096FB9A2" w14:textId="77777777" w:rsidR="00103475" w:rsidRPr="009F2456" w:rsidRDefault="00103475" w:rsidP="007213C6">
            <w:pPr>
              <w:spacing w:after="120"/>
              <w:rPr>
                <w:rStyle w:val="s8"/>
                <w:rFonts w:eastAsiaTheme="minorEastAsia" w:cs="Arial"/>
                <w:sz w:val="20"/>
                <w:szCs w:val="20"/>
              </w:rPr>
            </w:pPr>
            <w:r w:rsidRPr="009F2456">
              <w:rPr>
                <w:rFonts w:cs="Arial"/>
                <w:sz w:val="20"/>
                <w:szCs w:val="20"/>
              </w:rPr>
              <w:t>Provide details of the below and specify other relevant factors.</w:t>
            </w:r>
          </w:p>
          <w:p w14:paraId="1E313207" w14:textId="77777777" w:rsidR="00103475" w:rsidRPr="009F2456" w:rsidRDefault="00103475" w:rsidP="00DA03DB">
            <w:pPr>
              <w:pStyle w:val="ListParagraph"/>
              <w:numPr>
                <w:ilvl w:val="0"/>
                <w:numId w:val="6"/>
              </w:numPr>
              <w:spacing w:after="0" w:line="240" w:lineRule="auto"/>
              <w:jc w:val="left"/>
              <w:rPr>
                <w:rFonts w:ascii="Arial" w:hAnsi="Arial" w:cs="Arial"/>
                <w:sz w:val="18"/>
                <w:szCs w:val="20"/>
              </w:rPr>
            </w:pPr>
            <w:r w:rsidRPr="009F2456">
              <w:rPr>
                <w:rStyle w:val="s8"/>
                <w:rFonts w:ascii="Arial" w:eastAsiaTheme="minorEastAsia" w:hAnsi="Arial" w:cs="Arial"/>
                <w:sz w:val="18"/>
                <w:szCs w:val="20"/>
              </w:rPr>
              <w:t xml:space="preserve">Coherence and alignment with the country’s national climate strategy and </w:t>
            </w:r>
            <w:r w:rsidRPr="009F2456">
              <w:rPr>
                <w:rFonts w:ascii="Arial" w:hAnsi="Arial" w:cs="Arial"/>
                <w:sz w:val="18"/>
                <w:szCs w:val="20"/>
              </w:rPr>
              <w:t xml:space="preserve">priorities in mitigation or adaptation </w:t>
            </w:r>
          </w:p>
          <w:p w14:paraId="6058F688" w14:textId="77777777" w:rsidR="00103475" w:rsidRPr="009F2456" w:rsidRDefault="00103475" w:rsidP="00DA03DB">
            <w:pPr>
              <w:pStyle w:val="ListParagraph"/>
              <w:numPr>
                <w:ilvl w:val="0"/>
                <w:numId w:val="6"/>
              </w:numPr>
              <w:spacing w:after="0" w:line="240" w:lineRule="auto"/>
              <w:jc w:val="left"/>
              <w:rPr>
                <w:rFonts w:ascii="Arial" w:hAnsi="Arial" w:cs="Arial"/>
                <w:sz w:val="18"/>
                <w:szCs w:val="20"/>
              </w:rPr>
            </w:pPr>
            <w:r w:rsidRPr="009F2456">
              <w:rPr>
                <w:rFonts w:ascii="Arial" w:hAnsi="Arial" w:cs="Arial"/>
                <w:sz w:val="18"/>
                <w:szCs w:val="20"/>
              </w:rPr>
              <w:t>Brief description of executing entities (e.g. local developers, partners and service providers) along with the roles they will play</w:t>
            </w:r>
          </w:p>
          <w:p w14:paraId="4FF69DE4" w14:textId="77777777" w:rsidR="00103475" w:rsidRPr="009F2456" w:rsidRDefault="00103475" w:rsidP="00DA03DB">
            <w:pPr>
              <w:pStyle w:val="ListParagraph"/>
              <w:numPr>
                <w:ilvl w:val="0"/>
                <w:numId w:val="6"/>
              </w:numPr>
              <w:spacing w:after="0" w:line="240" w:lineRule="auto"/>
              <w:jc w:val="left"/>
              <w:rPr>
                <w:rFonts w:ascii="Arial" w:hAnsi="Arial" w:cs="Arial"/>
                <w:sz w:val="18"/>
                <w:szCs w:val="20"/>
              </w:rPr>
            </w:pPr>
            <w:r w:rsidRPr="009F2456">
              <w:rPr>
                <w:rFonts w:ascii="Arial" w:hAnsi="Arial" w:cs="Arial"/>
                <w:sz w:val="18"/>
                <w:szCs w:val="20"/>
              </w:rPr>
              <w:t>Stakeholder engagement process and feedback received from civil society organizations and other relevant stakeholders</w:t>
            </w:r>
          </w:p>
          <w:p w14:paraId="43140F8A" w14:textId="77777777" w:rsidR="00103475" w:rsidRPr="009F2456" w:rsidRDefault="00103475" w:rsidP="007213C6">
            <w:pPr>
              <w:rPr>
                <w:rFonts w:cs="Arial"/>
                <w:sz w:val="18"/>
                <w:szCs w:val="20"/>
              </w:rPr>
            </w:pPr>
          </w:p>
        </w:tc>
      </w:tr>
      <w:tr w:rsidR="00103475" w:rsidRPr="001312F0" w14:paraId="788D3A0B" w14:textId="77777777" w:rsidTr="007213C6">
        <w:trPr>
          <w:trHeight w:val="2292"/>
        </w:trPr>
        <w:tc>
          <w:tcPr>
            <w:tcW w:w="2970" w:type="dxa"/>
            <w:shd w:val="clear" w:color="auto" w:fill="F2F2F2" w:themeFill="background1" w:themeFillShade="F2"/>
            <w:vAlign w:val="center"/>
          </w:tcPr>
          <w:p w14:paraId="1D1FDE68" w14:textId="77777777" w:rsidR="00103475" w:rsidRPr="001312F0" w:rsidRDefault="00103475" w:rsidP="007213C6">
            <w:pPr>
              <w:pStyle w:val="ListParagraph"/>
              <w:ind w:left="432" w:hanging="432"/>
              <w:rPr>
                <w:rFonts w:ascii="Arial" w:hAnsi="Arial" w:cs="Arial"/>
                <w:color w:val="24634F"/>
                <w:sz w:val="20"/>
                <w:szCs w:val="20"/>
              </w:rPr>
            </w:pPr>
            <w:r>
              <w:rPr>
                <w:rFonts w:ascii="Arial" w:hAnsi="Arial" w:cs="Arial"/>
                <w:color w:val="24634F"/>
                <w:sz w:val="20"/>
                <w:szCs w:val="20"/>
              </w:rPr>
              <w:t>D.6. Effectiveness and e</w:t>
            </w:r>
            <w:r w:rsidRPr="001312F0">
              <w:rPr>
                <w:rFonts w:ascii="Arial" w:hAnsi="Arial" w:cs="Arial"/>
                <w:color w:val="24634F"/>
                <w:sz w:val="20"/>
                <w:szCs w:val="20"/>
              </w:rPr>
              <w:t>fficiency</w:t>
            </w:r>
          </w:p>
          <w:p w14:paraId="6AA3ED28" w14:textId="77777777" w:rsidR="00103475" w:rsidRPr="001312F0" w:rsidRDefault="00103475" w:rsidP="007213C6">
            <w:pPr>
              <w:pStyle w:val="ListParagraph"/>
              <w:ind w:left="432"/>
              <w:rPr>
                <w:rFonts w:ascii="Arial" w:hAnsi="Arial" w:cs="Arial"/>
                <w:i/>
                <w:color w:val="24634F"/>
                <w:sz w:val="20"/>
                <w:szCs w:val="20"/>
              </w:rPr>
            </w:pPr>
            <w:r w:rsidRPr="001312F0">
              <w:rPr>
                <w:rFonts w:ascii="Arial" w:hAnsi="Arial" w:cs="Arial"/>
                <w:i/>
                <w:color w:val="24634F"/>
                <w:sz w:val="20"/>
                <w:szCs w:val="20"/>
              </w:rPr>
              <w:t>[Economic and financial soundness and effectiveness of the proposed activities]</w:t>
            </w:r>
          </w:p>
          <w:p w14:paraId="2DCE0C45" w14:textId="77777777" w:rsidR="00103475" w:rsidRPr="001312F0" w:rsidRDefault="00103475" w:rsidP="007213C6">
            <w:pPr>
              <w:pStyle w:val="ListParagraph"/>
              <w:ind w:left="360"/>
              <w:rPr>
                <w:rFonts w:ascii="Arial" w:hAnsi="Arial" w:cs="Arial"/>
                <w:i/>
                <w:color w:val="24634F"/>
                <w:sz w:val="20"/>
                <w:szCs w:val="20"/>
              </w:rPr>
            </w:pPr>
          </w:p>
          <w:p w14:paraId="54B98CC1" w14:textId="77777777" w:rsidR="00103475" w:rsidRPr="001312F0" w:rsidRDefault="00103475" w:rsidP="007213C6">
            <w:pPr>
              <w:pStyle w:val="ListParagraph"/>
              <w:ind w:left="360"/>
              <w:rPr>
                <w:rFonts w:ascii="Arial" w:hAnsi="Arial" w:cs="Arial"/>
                <w:color w:val="24634F"/>
                <w:sz w:val="20"/>
                <w:szCs w:val="20"/>
              </w:rPr>
            </w:pPr>
          </w:p>
        </w:tc>
        <w:tc>
          <w:tcPr>
            <w:tcW w:w="7830" w:type="dxa"/>
          </w:tcPr>
          <w:p w14:paraId="6D59B236" w14:textId="77777777" w:rsidR="00103475" w:rsidRPr="009F2456" w:rsidRDefault="00103475" w:rsidP="007213C6">
            <w:pPr>
              <w:spacing w:after="120"/>
              <w:rPr>
                <w:rFonts w:cs="Arial"/>
                <w:sz w:val="20"/>
                <w:szCs w:val="20"/>
              </w:rPr>
            </w:pPr>
            <w:r w:rsidRPr="009F2456">
              <w:rPr>
                <w:rFonts w:cs="Arial"/>
                <w:sz w:val="20"/>
                <w:szCs w:val="20"/>
              </w:rPr>
              <w:t>Provide details of the below and specify other relevant factors (i.e. debt service coverage ratio), if available.</w:t>
            </w:r>
          </w:p>
          <w:p w14:paraId="2516A340" w14:textId="77777777" w:rsidR="00103475" w:rsidRPr="009F2456" w:rsidRDefault="00103475" w:rsidP="00DA03DB">
            <w:pPr>
              <w:pStyle w:val="ListParagraph"/>
              <w:numPr>
                <w:ilvl w:val="0"/>
                <w:numId w:val="7"/>
              </w:numPr>
              <w:spacing w:after="0" w:line="240" w:lineRule="auto"/>
              <w:jc w:val="left"/>
              <w:rPr>
                <w:rFonts w:ascii="Arial" w:hAnsi="Arial" w:cs="Arial"/>
                <w:sz w:val="18"/>
                <w:szCs w:val="20"/>
              </w:rPr>
            </w:pPr>
            <w:r w:rsidRPr="009F2456">
              <w:rPr>
                <w:rFonts w:ascii="Arial" w:hAnsi="Arial" w:cs="Arial"/>
                <w:sz w:val="18"/>
                <w:szCs w:val="20"/>
              </w:rPr>
              <w:t xml:space="preserve">Estimated cost per t CO2 </w:t>
            </w:r>
            <w:proofErr w:type="spellStart"/>
            <w:r w:rsidRPr="009F2456">
              <w:rPr>
                <w:rFonts w:ascii="Arial" w:hAnsi="Arial" w:cs="Arial"/>
                <w:sz w:val="18"/>
                <w:szCs w:val="20"/>
              </w:rPr>
              <w:t>eq</w:t>
            </w:r>
            <w:proofErr w:type="spellEnd"/>
            <w:r w:rsidRPr="009F2456">
              <w:rPr>
                <w:rFonts w:ascii="Arial" w:hAnsi="Arial" w:cs="Arial"/>
                <w:sz w:val="18"/>
                <w:szCs w:val="20"/>
              </w:rPr>
              <w:t xml:space="preserve"> (total investment cost/expected lifetime emission reductions) </w:t>
            </w:r>
          </w:p>
          <w:p w14:paraId="70819BCC" w14:textId="77777777" w:rsidR="00103475" w:rsidRPr="009F2456" w:rsidRDefault="00103475" w:rsidP="00DA03DB">
            <w:pPr>
              <w:pStyle w:val="ListParagraph"/>
              <w:numPr>
                <w:ilvl w:val="0"/>
                <w:numId w:val="7"/>
              </w:numPr>
              <w:spacing w:after="0" w:line="240" w:lineRule="auto"/>
              <w:jc w:val="left"/>
              <w:rPr>
                <w:rFonts w:ascii="Arial" w:hAnsi="Arial" w:cs="Arial"/>
                <w:sz w:val="18"/>
                <w:szCs w:val="20"/>
              </w:rPr>
            </w:pPr>
            <w:r w:rsidRPr="009F2456">
              <w:rPr>
                <w:rFonts w:ascii="Arial" w:hAnsi="Arial" w:cs="Arial"/>
                <w:sz w:val="18"/>
                <w:szCs w:val="20"/>
              </w:rPr>
              <w:t xml:space="preserve">Co-financing ratio (total amount of the Fund’s investment as percentage of project)  </w:t>
            </w:r>
          </w:p>
          <w:p w14:paraId="3742E13D" w14:textId="77777777" w:rsidR="00103475" w:rsidRPr="009F2456" w:rsidRDefault="00103475" w:rsidP="00DA03DB">
            <w:pPr>
              <w:pStyle w:val="ListParagraph"/>
              <w:numPr>
                <w:ilvl w:val="0"/>
                <w:numId w:val="7"/>
              </w:numPr>
              <w:spacing w:after="0" w:line="240" w:lineRule="auto"/>
              <w:jc w:val="left"/>
              <w:rPr>
                <w:rFonts w:ascii="Arial" w:hAnsi="Arial" w:cs="Arial"/>
                <w:sz w:val="18"/>
                <w:szCs w:val="20"/>
              </w:rPr>
            </w:pPr>
            <w:r w:rsidRPr="009F2456">
              <w:rPr>
                <w:rFonts w:ascii="Arial" w:hAnsi="Arial" w:cs="Arial"/>
                <w:sz w:val="18"/>
                <w:szCs w:val="20"/>
              </w:rPr>
              <w:t xml:space="preserve">Economic and financial rate of return </w:t>
            </w:r>
          </w:p>
          <w:p w14:paraId="1BC7AC04"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With the Fund’s support </w:t>
            </w:r>
          </w:p>
          <w:p w14:paraId="561EDA89" w14:textId="77777777" w:rsidR="00103475" w:rsidRPr="009F2456" w:rsidRDefault="00103475" w:rsidP="00DA03DB">
            <w:pPr>
              <w:pStyle w:val="ListParagraph"/>
              <w:numPr>
                <w:ilvl w:val="0"/>
                <w:numId w:val="2"/>
              </w:numPr>
              <w:spacing w:after="0" w:line="240" w:lineRule="auto"/>
              <w:jc w:val="left"/>
              <w:rPr>
                <w:rFonts w:ascii="Arial" w:hAnsi="Arial" w:cs="Arial"/>
                <w:sz w:val="18"/>
                <w:szCs w:val="20"/>
              </w:rPr>
            </w:pPr>
            <w:r w:rsidRPr="009F2456">
              <w:rPr>
                <w:rFonts w:ascii="Arial" w:hAnsi="Arial" w:cs="Arial"/>
                <w:sz w:val="18"/>
                <w:szCs w:val="20"/>
              </w:rPr>
              <w:t xml:space="preserve">Without the Fund’s support </w:t>
            </w:r>
          </w:p>
          <w:p w14:paraId="78B2A5BD" w14:textId="77777777" w:rsidR="00103475" w:rsidRPr="009F2456" w:rsidRDefault="00103475" w:rsidP="007213C6">
            <w:pPr>
              <w:rPr>
                <w:rFonts w:cs="Arial"/>
                <w:sz w:val="20"/>
                <w:szCs w:val="20"/>
              </w:rPr>
            </w:pPr>
          </w:p>
        </w:tc>
      </w:tr>
    </w:tbl>
    <w:p w14:paraId="5CF8B7E6" w14:textId="77777777" w:rsidR="00103475" w:rsidRPr="001312F0" w:rsidRDefault="00103475" w:rsidP="00103475">
      <w:pPr>
        <w:rPr>
          <w:rFonts w:cs="Arial"/>
        </w:rPr>
      </w:pPr>
      <w:r>
        <w:rPr>
          <w:rFonts w:cs="Arial"/>
        </w:rPr>
        <w:t xml:space="preserve">Preparation of the required information is to be developed as an output of the PPP grant   </w:t>
      </w:r>
    </w:p>
    <w:tbl>
      <w:tblPr>
        <w:tblW w:w="10800" w:type="dxa"/>
        <w:tblInd w:w="-365" w:type="dxa"/>
        <w:tblLook w:val="04A0" w:firstRow="1" w:lastRow="0" w:firstColumn="1" w:lastColumn="0" w:noHBand="0" w:noVBand="1"/>
      </w:tblPr>
      <w:tblGrid>
        <w:gridCol w:w="10800"/>
      </w:tblGrid>
      <w:tr w:rsidR="00103475" w:rsidRPr="001312F0" w14:paraId="29110C3A" w14:textId="77777777" w:rsidTr="007213C6">
        <w:trPr>
          <w:trHeight w:val="37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4CB3CECA" w14:textId="77777777" w:rsidR="00103475" w:rsidRPr="001312F0" w:rsidRDefault="00103475" w:rsidP="007213C6">
            <w:pPr>
              <w:spacing w:before="40" w:after="40"/>
              <w:ind w:right="14"/>
              <w:rPr>
                <w:rFonts w:cs="Arial"/>
                <w:b/>
                <w:color w:val="FFFFFF" w:themeColor="background1"/>
                <w:sz w:val="20"/>
                <w:szCs w:val="20"/>
              </w:rPr>
            </w:pPr>
            <w:r>
              <w:rPr>
                <w:rFonts w:cs="Arial"/>
                <w:b/>
                <w:color w:val="FFFFFF" w:themeColor="background1"/>
                <w:sz w:val="20"/>
                <w:szCs w:val="20"/>
              </w:rPr>
              <w:t>E.</w:t>
            </w:r>
            <w:r w:rsidRPr="001312F0">
              <w:rPr>
                <w:rFonts w:cs="Arial"/>
                <w:b/>
                <w:color w:val="FFFFFF" w:themeColor="background1"/>
                <w:sz w:val="20"/>
                <w:szCs w:val="20"/>
              </w:rPr>
              <w:t xml:space="preserve"> Brief Rationale for GCF Involvement and Exit Strategy</w:t>
            </w:r>
          </w:p>
        </w:tc>
      </w:tr>
      <w:tr w:rsidR="00103475" w:rsidRPr="001312F0" w14:paraId="2195BBF7" w14:textId="77777777" w:rsidTr="007213C6">
        <w:trPr>
          <w:trHeight w:val="366"/>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E0ED5AE" w14:textId="77777777" w:rsidR="00103475" w:rsidRPr="00CC6E42" w:rsidRDefault="00103475" w:rsidP="007213C6">
            <w:pPr>
              <w:spacing w:before="40" w:after="40"/>
              <w:ind w:right="-28"/>
              <w:rPr>
                <w:rFonts w:cs="Arial"/>
                <w:i/>
                <w:sz w:val="20"/>
                <w:szCs w:val="20"/>
              </w:rPr>
            </w:pPr>
            <w:r w:rsidRPr="00CC6E42">
              <w:rPr>
                <w:rFonts w:cs="Arial"/>
                <w:i/>
                <w:sz w:val="20"/>
                <w:szCs w:val="20"/>
              </w:rPr>
              <w:t>Please specify why the GCF contribution is critical for the project/programme.</w:t>
            </w:r>
          </w:p>
          <w:p w14:paraId="6A28280F" w14:textId="77777777" w:rsidR="00103475" w:rsidRPr="009F2456" w:rsidRDefault="00103475" w:rsidP="007213C6">
            <w:pPr>
              <w:spacing w:before="40" w:after="40"/>
              <w:ind w:right="-28"/>
              <w:rPr>
                <w:rFonts w:cs="Arial"/>
                <w:sz w:val="20"/>
                <w:szCs w:val="20"/>
              </w:rPr>
            </w:pPr>
            <w:r>
              <w:rPr>
                <w:rFonts w:cs="Arial"/>
                <w:sz w:val="20"/>
                <w:szCs w:val="20"/>
              </w:rPr>
              <w:t xml:space="preserve"> </w:t>
            </w:r>
          </w:p>
        </w:tc>
      </w:tr>
      <w:tr w:rsidR="00103475" w:rsidRPr="001312F0" w14:paraId="6238BA3B" w14:textId="77777777" w:rsidTr="007213C6">
        <w:trPr>
          <w:trHeight w:val="32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858B785" w14:textId="77777777" w:rsidR="00103475" w:rsidRDefault="00103475" w:rsidP="007213C6">
            <w:pPr>
              <w:spacing w:before="40" w:after="40"/>
              <w:ind w:right="-28"/>
              <w:rPr>
                <w:rFonts w:cs="Arial"/>
                <w:i/>
                <w:sz w:val="20"/>
                <w:szCs w:val="20"/>
              </w:rPr>
            </w:pPr>
            <w:r w:rsidRPr="009A0165">
              <w:rPr>
                <w:rFonts w:cs="Arial"/>
                <w:i/>
                <w:sz w:val="20"/>
                <w:szCs w:val="20"/>
              </w:rPr>
              <w:t>Please explain how the project/programme sustainability will be ensured in the long run, after the project/programme is implemented with support from the GCF and other sources.</w:t>
            </w:r>
          </w:p>
          <w:p w14:paraId="4E85130D" w14:textId="77777777" w:rsidR="00103475" w:rsidRPr="009F2456" w:rsidRDefault="00103475" w:rsidP="007213C6">
            <w:pPr>
              <w:spacing w:before="40" w:after="40"/>
              <w:ind w:right="-28"/>
              <w:rPr>
                <w:rFonts w:cs="Arial"/>
                <w:sz w:val="20"/>
                <w:szCs w:val="20"/>
              </w:rPr>
            </w:pPr>
            <w:r>
              <w:rPr>
                <w:rFonts w:cs="Arial"/>
                <w:sz w:val="20"/>
                <w:szCs w:val="20"/>
              </w:rPr>
              <w:t xml:space="preserve"> </w:t>
            </w:r>
          </w:p>
        </w:tc>
      </w:tr>
    </w:tbl>
    <w:p w14:paraId="354D417A" w14:textId="77777777" w:rsidR="00103475" w:rsidRPr="001312F0" w:rsidRDefault="00103475" w:rsidP="00103475">
      <w:pPr>
        <w:rPr>
          <w:rFonts w:cs="Arial"/>
        </w:rPr>
      </w:pPr>
    </w:p>
    <w:tbl>
      <w:tblPr>
        <w:tblW w:w="10800" w:type="dxa"/>
        <w:tblInd w:w="-365" w:type="dxa"/>
        <w:tblLook w:val="04A0" w:firstRow="1" w:lastRow="0" w:firstColumn="1" w:lastColumn="0" w:noHBand="0" w:noVBand="1"/>
      </w:tblPr>
      <w:tblGrid>
        <w:gridCol w:w="10800"/>
      </w:tblGrid>
      <w:tr w:rsidR="00103475" w:rsidRPr="001312F0" w14:paraId="72C91F75" w14:textId="77777777" w:rsidTr="007213C6">
        <w:trPr>
          <w:trHeight w:val="88"/>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6FD5A934" w14:textId="77777777" w:rsidR="00103475" w:rsidRPr="001312F0" w:rsidRDefault="00103475" w:rsidP="007213C6">
            <w:pPr>
              <w:spacing w:before="40" w:after="40"/>
              <w:rPr>
                <w:rFonts w:cs="Arial"/>
                <w:b/>
                <w:color w:val="FFFFFF" w:themeColor="background1"/>
                <w:sz w:val="20"/>
                <w:szCs w:val="20"/>
              </w:rPr>
            </w:pPr>
            <w:r>
              <w:rPr>
                <w:rFonts w:cs="Arial"/>
                <w:b/>
                <w:color w:val="FFFFFF" w:themeColor="background1"/>
                <w:sz w:val="20"/>
                <w:szCs w:val="20"/>
              </w:rPr>
              <w:t>F</w:t>
            </w:r>
            <w:r w:rsidRPr="001312F0">
              <w:rPr>
                <w:rFonts w:cs="Arial"/>
                <w:b/>
                <w:color w:val="FFFFFF" w:themeColor="background1"/>
                <w:sz w:val="20"/>
                <w:szCs w:val="20"/>
              </w:rPr>
              <w:t>.  Risk Analysis</w:t>
            </w:r>
          </w:p>
        </w:tc>
      </w:tr>
      <w:tr w:rsidR="00103475" w:rsidRPr="001312F0" w14:paraId="4A063078" w14:textId="77777777" w:rsidTr="007213C6">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8C8B72D" w14:textId="77777777" w:rsidR="00103475" w:rsidRPr="00CC6E42" w:rsidRDefault="00103475" w:rsidP="007213C6">
            <w:pPr>
              <w:spacing w:before="40" w:after="40"/>
              <w:ind w:right="-28"/>
              <w:rPr>
                <w:rFonts w:cs="Arial"/>
                <w:i/>
                <w:sz w:val="20"/>
                <w:szCs w:val="20"/>
              </w:rPr>
            </w:pPr>
            <w:r w:rsidRPr="00CC6E42">
              <w:rPr>
                <w:rFonts w:cs="Arial"/>
                <w:i/>
                <w:sz w:val="20"/>
                <w:szCs w:val="20"/>
              </w:rPr>
              <w:t>Please describe the financial and operational risks and discuss mitigating measures.</w:t>
            </w:r>
          </w:p>
          <w:p w14:paraId="372813F0" w14:textId="77777777" w:rsidR="00103475" w:rsidRDefault="00103475" w:rsidP="007213C6">
            <w:pPr>
              <w:spacing w:before="40" w:after="40"/>
              <w:ind w:right="-28"/>
              <w:rPr>
                <w:rFonts w:cs="Arial"/>
                <w:sz w:val="20"/>
                <w:szCs w:val="20"/>
              </w:rPr>
            </w:pPr>
          </w:p>
          <w:p w14:paraId="1791A8D2" w14:textId="77777777" w:rsidR="00103475" w:rsidRPr="001312F0" w:rsidRDefault="00103475" w:rsidP="007213C6">
            <w:pPr>
              <w:spacing w:before="40" w:after="40"/>
              <w:ind w:right="-28"/>
              <w:rPr>
                <w:rFonts w:cs="Arial"/>
                <w:sz w:val="20"/>
                <w:szCs w:val="20"/>
              </w:rPr>
            </w:pPr>
            <w:r w:rsidRPr="009F2456">
              <w:rPr>
                <w:rFonts w:cs="Arial"/>
                <w:sz w:val="20"/>
                <w:szCs w:val="20"/>
              </w:rPr>
              <w:t>Please briefly specify the substantial environmental and social risks that the project/programme may face and the proposed risk mitigating measures.</w:t>
            </w:r>
          </w:p>
        </w:tc>
      </w:tr>
    </w:tbl>
    <w:p w14:paraId="6A7E3D90" w14:textId="77777777" w:rsidR="00103475" w:rsidRPr="001312F0" w:rsidRDefault="00103475" w:rsidP="00103475">
      <w:pPr>
        <w:rPr>
          <w:rFonts w:cs="Arial"/>
        </w:rPr>
      </w:pPr>
    </w:p>
    <w:tbl>
      <w:tblPr>
        <w:tblW w:w="10800" w:type="dxa"/>
        <w:tblInd w:w="-365" w:type="dxa"/>
        <w:tblLook w:val="04A0" w:firstRow="1" w:lastRow="0" w:firstColumn="1" w:lastColumn="0" w:noHBand="0" w:noVBand="1"/>
      </w:tblPr>
      <w:tblGrid>
        <w:gridCol w:w="10800"/>
      </w:tblGrid>
      <w:tr w:rsidR="00103475" w:rsidRPr="001312F0" w14:paraId="6A2B9581" w14:textId="77777777" w:rsidTr="007213C6">
        <w:trPr>
          <w:trHeight w:val="186"/>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080CB294" w14:textId="77777777" w:rsidR="00103475" w:rsidRPr="001312F0" w:rsidRDefault="00103475" w:rsidP="007213C6">
            <w:pPr>
              <w:spacing w:before="40" w:after="40"/>
              <w:ind w:right="-28"/>
              <w:rPr>
                <w:rFonts w:cs="Arial"/>
                <w:b/>
                <w:color w:val="FFFFFF" w:themeColor="background1"/>
                <w:sz w:val="20"/>
                <w:szCs w:val="20"/>
              </w:rPr>
            </w:pPr>
            <w:r>
              <w:rPr>
                <w:rFonts w:cs="Arial"/>
                <w:b/>
                <w:color w:val="FFFFFF" w:themeColor="background1"/>
                <w:sz w:val="20"/>
                <w:szCs w:val="20"/>
              </w:rPr>
              <w:t>G</w:t>
            </w:r>
            <w:r w:rsidRPr="001312F0">
              <w:rPr>
                <w:rFonts w:cs="Arial"/>
                <w:b/>
                <w:color w:val="FFFFFF" w:themeColor="background1"/>
                <w:sz w:val="20"/>
                <w:szCs w:val="20"/>
              </w:rPr>
              <w:t>. Multi-Stakeholder Engagement</w:t>
            </w:r>
          </w:p>
        </w:tc>
      </w:tr>
      <w:tr w:rsidR="00103475" w:rsidRPr="001312F0" w14:paraId="5DC04F97" w14:textId="77777777" w:rsidTr="007213C6">
        <w:trPr>
          <w:trHeight w:val="57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513697B" w14:textId="77777777" w:rsidR="00103475" w:rsidRPr="00FD5999" w:rsidRDefault="00103475" w:rsidP="007213C6">
            <w:pPr>
              <w:spacing w:before="40"/>
              <w:ind w:right="-28"/>
              <w:rPr>
                <w:rFonts w:cs="Arial"/>
                <w:i/>
                <w:sz w:val="20"/>
                <w:szCs w:val="20"/>
              </w:rPr>
            </w:pPr>
            <w:r w:rsidRPr="00FD5999">
              <w:rPr>
                <w:rFonts w:cs="Arial"/>
                <w:i/>
                <w:sz w:val="20"/>
                <w:szCs w:val="20"/>
              </w:rPr>
              <w:t>Please specify the plan for multi-stakeholder engagement, and what has been done so far in this regard.</w:t>
            </w:r>
          </w:p>
          <w:p w14:paraId="74C25192" w14:textId="77777777" w:rsidR="00103475" w:rsidRPr="001312F0" w:rsidRDefault="00103475" w:rsidP="007213C6">
            <w:pPr>
              <w:spacing w:before="40"/>
              <w:ind w:right="-28"/>
              <w:rPr>
                <w:rFonts w:cs="Arial"/>
                <w:sz w:val="20"/>
                <w:szCs w:val="20"/>
              </w:rPr>
            </w:pPr>
          </w:p>
        </w:tc>
      </w:tr>
    </w:tbl>
    <w:p w14:paraId="35BA2FF1" w14:textId="77777777" w:rsidR="00103475" w:rsidRPr="001312F0" w:rsidRDefault="00103475" w:rsidP="00103475">
      <w:pPr>
        <w:rPr>
          <w:rFonts w:cs="Arial"/>
        </w:rPr>
      </w:pPr>
    </w:p>
    <w:tbl>
      <w:tblPr>
        <w:tblW w:w="10800" w:type="dxa"/>
        <w:tblInd w:w="-365" w:type="dxa"/>
        <w:tblLook w:val="04A0" w:firstRow="1" w:lastRow="0" w:firstColumn="1" w:lastColumn="0" w:noHBand="0" w:noVBand="1"/>
      </w:tblPr>
      <w:tblGrid>
        <w:gridCol w:w="10800"/>
      </w:tblGrid>
      <w:tr w:rsidR="00103475" w:rsidRPr="001312F0" w14:paraId="76CD4059" w14:textId="77777777" w:rsidTr="007213C6">
        <w:trPr>
          <w:trHeight w:val="231"/>
        </w:trPr>
        <w:tc>
          <w:tcPr>
            <w:tcW w:w="10800" w:type="dxa"/>
            <w:tcBorders>
              <w:top w:val="single" w:sz="4" w:space="0" w:color="auto"/>
              <w:left w:val="single" w:sz="4" w:space="0" w:color="auto"/>
              <w:bottom w:val="single" w:sz="4" w:space="0" w:color="auto"/>
              <w:right w:val="single" w:sz="4" w:space="0" w:color="auto"/>
            </w:tcBorders>
            <w:shd w:val="clear" w:color="000000" w:fill="24634F"/>
          </w:tcPr>
          <w:p w14:paraId="42CE1375" w14:textId="77777777" w:rsidR="00103475" w:rsidRPr="001312F0" w:rsidRDefault="00103475" w:rsidP="007213C6">
            <w:pPr>
              <w:spacing w:before="40" w:after="40"/>
              <w:ind w:right="-28"/>
              <w:rPr>
                <w:rFonts w:cs="Arial"/>
                <w:b/>
                <w:color w:val="FFFFFF" w:themeColor="background1"/>
                <w:sz w:val="20"/>
                <w:szCs w:val="20"/>
              </w:rPr>
            </w:pPr>
            <w:r>
              <w:rPr>
                <w:rFonts w:cs="Arial"/>
                <w:b/>
                <w:color w:val="FFFFFF" w:themeColor="background1"/>
                <w:sz w:val="20"/>
                <w:szCs w:val="20"/>
              </w:rPr>
              <w:t>H</w:t>
            </w:r>
            <w:r w:rsidRPr="001312F0">
              <w:rPr>
                <w:rFonts w:cs="Arial"/>
                <w:b/>
                <w:color w:val="FFFFFF" w:themeColor="background1"/>
                <w:sz w:val="20"/>
                <w:szCs w:val="20"/>
              </w:rPr>
              <w:t>. Status of Project/Programme</w:t>
            </w:r>
          </w:p>
        </w:tc>
      </w:tr>
      <w:tr w:rsidR="00103475" w:rsidRPr="001312F0" w14:paraId="782D49CB" w14:textId="77777777" w:rsidTr="007213C6">
        <w:trPr>
          <w:trHeight w:val="44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B2A9629" w14:textId="77777777" w:rsidR="00103475" w:rsidRDefault="00103475" w:rsidP="007213C6">
            <w:pPr>
              <w:pStyle w:val="ListParagraph"/>
              <w:ind w:left="72" w:right="-28"/>
              <w:rPr>
                <w:rFonts w:ascii="Arial" w:hAnsi="Arial" w:cs="Arial"/>
                <w:sz w:val="20"/>
                <w:szCs w:val="20"/>
              </w:rPr>
            </w:pPr>
            <w:r>
              <w:rPr>
                <w:rFonts w:ascii="Arial" w:hAnsi="Arial" w:cs="Arial"/>
                <w:sz w:val="20"/>
                <w:szCs w:val="20"/>
              </w:rPr>
              <w:t xml:space="preserve">Project preparation has not advanced to this stage </w:t>
            </w:r>
          </w:p>
          <w:p w14:paraId="6BCF783C" w14:textId="77777777" w:rsidR="00103475" w:rsidRPr="001312F0" w:rsidRDefault="00103475" w:rsidP="007213C6">
            <w:pPr>
              <w:pStyle w:val="ListParagraph"/>
              <w:ind w:left="72" w:right="-28"/>
              <w:rPr>
                <w:rFonts w:ascii="Arial" w:hAnsi="Arial" w:cs="Arial"/>
                <w:sz w:val="20"/>
                <w:szCs w:val="20"/>
              </w:rPr>
            </w:pPr>
          </w:p>
          <w:p w14:paraId="114491BB" w14:textId="77777777" w:rsidR="00103475" w:rsidRPr="001312F0" w:rsidRDefault="00103475" w:rsidP="00DA03DB">
            <w:pPr>
              <w:pStyle w:val="ListParagraph"/>
              <w:numPr>
                <w:ilvl w:val="0"/>
                <w:numId w:val="1"/>
              </w:numPr>
              <w:spacing w:after="0" w:line="240" w:lineRule="auto"/>
              <w:ind w:left="432" w:right="-28"/>
              <w:jc w:val="left"/>
              <w:rPr>
                <w:rFonts w:ascii="Arial" w:hAnsi="Arial" w:cs="Arial"/>
                <w:sz w:val="20"/>
                <w:szCs w:val="20"/>
              </w:rPr>
            </w:pPr>
            <w:r w:rsidRPr="001312F0">
              <w:rPr>
                <w:rFonts w:ascii="Arial" w:hAnsi="Arial" w:cs="Arial"/>
                <w:sz w:val="20"/>
                <w:szCs w:val="20"/>
              </w:rPr>
              <w:t>A pre-feasibility study is expected to be complete</w:t>
            </w:r>
            <w:r>
              <w:rPr>
                <w:rFonts w:ascii="Arial" w:hAnsi="Arial" w:cs="Arial"/>
                <w:sz w:val="20"/>
                <w:szCs w:val="20"/>
              </w:rPr>
              <w:t>d</w:t>
            </w:r>
            <w:r w:rsidRPr="001312F0">
              <w:rPr>
                <w:rFonts w:ascii="Arial" w:hAnsi="Arial" w:cs="Arial"/>
                <w:sz w:val="20"/>
                <w:szCs w:val="20"/>
              </w:rPr>
              <w:t xml:space="preserve"> at this stage. Please provide </w:t>
            </w:r>
            <w:r>
              <w:rPr>
                <w:rFonts w:ascii="Arial" w:hAnsi="Arial" w:cs="Arial"/>
                <w:sz w:val="20"/>
                <w:szCs w:val="20"/>
              </w:rPr>
              <w:t>the report</w:t>
            </w:r>
            <w:r w:rsidRPr="001312F0">
              <w:rPr>
                <w:rFonts w:ascii="Arial" w:hAnsi="Arial" w:cs="Arial"/>
                <w:sz w:val="20"/>
                <w:szCs w:val="20"/>
              </w:rPr>
              <w:t xml:space="preserve"> in </w:t>
            </w:r>
            <w:r>
              <w:rPr>
                <w:rFonts w:ascii="Arial" w:hAnsi="Arial" w:cs="Arial"/>
                <w:sz w:val="20"/>
                <w:szCs w:val="20"/>
              </w:rPr>
              <w:t>section J</w:t>
            </w:r>
            <w:r w:rsidRPr="001312F0">
              <w:rPr>
                <w:rFonts w:ascii="Arial" w:hAnsi="Arial" w:cs="Arial"/>
                <w:sz w:val="20"/>
                <w:szCs w:val="20"/>
              </w:rPr>
              <w:t>.</w:t>
            </w:r>
          </w:p>
          <w:p w14:paraId="0E977732" w14:textId="77777777" w:rsidR="00103475" w:rsidRPr="001312F0" w:rsidRDefault="00103475" w:rsidP="007213C6">
            <w:pPr>
              <w:pStyle w:val="ListParagraph"/>
              <w:ind w:left="432" w:right="-28"/>
              <w:rPr>
                <w:rFonts w:ascii="Arial" w:hAnsi="Arial" w:cs="Arial"/>
                <w:sz w:val="20"/>
                <w:szCs w:val="20"/>
              </w:rPr>
            </w:pPr>
          </w:p>
          <w:p w14:paraId="63C47ED8" w14:textId="77777777" w:rsidR="00103475" w:rsidRPr="001312F0" w:rsidRDefault="00103475" w:rsidP="00DA03DB">
            <w:pPr>
              <w:pStyle w:val="ListParagraph"/>
              <w:numPr>
                <w:ilvl w:val="0"/>
                <w:numId w:val="1"/>
              </w:numPr>
              <w:spacing w:after="0" w:line="240" w:lineRule="auto"/>
              <w:ind w:left="432" w:right="-28"/>
              <w:jc w:val="left"/>
              <w:rPr>
                <w:rFonts w:ascii="Arial" w:hAnsi="Arial" w:cs="Arial"/>
                <w:sz w:val="20"/>
                <w:szCs w:val="20"/>
              </w:rPr>
            </w:pPr>
            <w:r w:rsidRPr="001312F0">
              <w:rPr>
                <w:rFonts w:ascii="Arial" w:hAnsi="Arial" w:cs="Arial"/>
                <w:sz w:val="20"/>
                <w:szCs w:val="20"/>
              </w:rPr>
              <w:t xml:space="preserve">Please indicate whether a feasibility study and/or environmental and social impact assessment has been conducted for the proposed project/programme: Yes </w:t>
            </w:r>
            <w:sdt>
              <w:sdtPr>
                <w:rPr>
                  <w:rFonts w:cs="Arial"/>
                  <w:sz w:val="20"/>
                  <w:szCs w:val="20"/>
                </w:rPr>
                <w:id w:val="-10845256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color w:val="000000"/>
                <w:sz w:val="20"/>
                <w:szCs w:val="20"/>
              </w:rPr>
              <w:t xml:space="preserve">  </w:t>
            </w:r>
            <w:r w:rsidRPr="001312F0">
              <w:rPr>
                <w:rFonts w:ascii="Arial" w:hAnsi="Arial" w:cs="Arial"/>
                <w:sz w:val="20"/>
                <w:szCs w:val="20"/>
              </w:rPr>
              <w:t xml:space="preserve">  No </w:t>
            </w:r>
            <w:sdt>
              <w:sdtPr>
                <w:rPr>
                  <w:rFonts w:cs="Arial"/>
                  <w:sz w:val="20"/>
                  <w:szCs w:val="20"/>
                </w:rPr>
                <w:id w:val="838121756"/>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color w:val="000000"/>
                <w:sz w:val="20"/>
                <w:szCs w:val="20"/>
              </w:rPr>
              <w:t xml:space="preserve">  </w:t>
            </w:r>
          </w:p>
          <w:p w14:paraId="044321D4" w14:textId="77777777" w:rsidR="00103475" w:rsidRPr="001312F0" w:rsidRDefault="00103475" w:rsidP="007213C6">
            <w:pPr>
              <w:pStyle w:val="ListParagraph"/>
              <w:ind w:left="432" w:right="-28"/>
              <w:rPr>
                <w:rFonts w:ascii="Arial" w:hAnsi="Arial" w:cs="Arial"/>
                <w:sz w:val="20"/>
                <w:szCs w:val="20"/>
              </w:rPr>
            </w:pPr>
            <w:r w:rsidRPr="001312F0">
              <w:rPr>
                <w:rFonts w:ascii="Arial" w:hAnsi="Arial" w:cs="Arial"/>
                <w:sz w:val="20"/>
                <w:szCs w:val="20"/>
              </w:rPr>
              <w:t>(</w:t>
            </w:r>
            <w:r w:rsidRPr="001312F0">
              <w:rPr>
                <w:rFonts w:ascii="Arial" w:hAnsi="Arial" w:cs="Arial"/>
                <w:i/>
                <w:sz w:val="20"/>
                <w:szCs w:val="20"/>
              </w:rPr>
              <w:t xml:space="preserve">If ‘Yes’, please provide them in </w:t>
            </w:r>
            <w:r>
              <w:rPr>
                <w:rFonts w:ascii="Arial" w:hAnsi="Arial" w:cs="Arial"/>
                <w:i/>
                <w:sz w:val="20"/>
                <w:szCs w:val="20"/>
              </w:rPr>
              <w:t>section J</w:t>
            </w:r>
            <w:r w:rsidRPr="001312F0">
              <w:rPr>
                <w:rFonts w:ascii="Arial" w:hAnsi="Arial" w:cs="Arial"/>
                <w:sz w:val="20"/>
                <w:szCs w:val="20"/>
              </w:rPr>
              <w:t>.)</w:t>
            </w:r>
          </w:p>
          <w:p w14:paraId="1E757113" w14:textId="77777777" w:rsidR="00103475" w:rsidRPr="001312F0" w:rsidRDefault="00103475" w:rsidP="007213C6">
            <w:pPr>
              <w:ind w:right="-28"/>
              <w:rPr>
                <w:rFonts w:cs="Arial"/>
                <w:sz w:val="20"/>
                <w:szCs w:val="20"/>
              </w:rPr>
            </w:pPr>
          </w:p>
          <w:p w14:paraId="1A7F9C14" w14:textId="77777777" w:rsidR="00103475" w:rsidRPr="001312F0" w:rsidRDefault="00103475" w:rsidP="00DA03DB">
            <w:pPr>
              <w:pStyle w:val="ListParagraph"/>
              <w:numPr>
                <w:ilvl w:val="0"/>
                <w:numId w:val="1"/>
              </w:numPr>
              <w:spacing w:after="0" w:line="240" w:lineRule="auto"/>
              <w:ind w:left="432" w:right="-28"/>
              <w:jc w:val="left"/>
              <w:rPr>
                <w:rFonts w:ascii="Arial" w:hAnsi="Arial" w:cs="Arial"/>
                <w:sz w:val="20"/>
                <w:szCs w:val="20"/>
              </w:rPr>
            </w:pPr>
            <w:r w:rsidRPr="001312F0">
              <w:rPr>
                <w:rFonts w:ascii="Arial" w:hAnsi="Arial" w:cs="Arial"/>
                <w:sz w:val="20"/>
                <w:szCs w:val="20"/>
              </w:rPr>
              <w:t xml:space="preserve">Will the proposed project/programme be developed as an extension of a previous project (e.g. subsequent phase), or based on a previous project/programme (e.g. scale up or replication)?  Yes </w:t>
            </w:r>
            <w:sdt>
              <w:sdtPr>
                <w:rPr>
                  <w:rFonts w:cs="Arial"/>
                  <w:sz w:val="20"/>
                  <w:szCs w:val="20"/>
                </w:rPr>
                <w:id w:val="-15027321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color w:val="000000"/>
                <w:sz w:val="20"/>
                <w:szCs w:val="20"/>
              </w:rPr>
              <w:t xml:space="preserve">  </w:t>
            </w:r>
            <w:r w:rsidRPr="001312F0">
              <w:rPr>
                <w:rFonts w:ascii="Arial" w:hAnsi="Arial" w:cs="Arial"/>
                <w:sz w:val="20"/>
                <w:szCs w:val="20"/>
              </w:rPr>
              <w:t xml:space="preserve">  No </w:t>
            </w:r>
            <w:sdt>
              <w:sdtPr>
                <w:rPr>
                  <w:rFonts w:cs="Arial"/>
                  <w:sz w:val="20"/>
                  <w:szCs w:val="20"/>
                </w:rPr>
                <w:id w:val="-1232153066"/>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312F0">
              <w:rPr>
                <w:rFonts w:cs="Arial"/>
                <w:color w:val="000000"/>
                <w:sz w:val="20"/>
                <w:szCs w:val="20"/>
              </w:rPr>
              <w:t xml:space="preserve">  </w:t>
            </w:r>
          </w:p>
          <w:p w14:paraId="2C936B42" w14:textId="77777777" w:rsidR="00103475" w:rsidRPr="001312F0" w:rsidRDefault="00103475" w:rsidP="007213C6">
            <w:pPr>
              <w:pStyle w:val="ListParagraph"/>
              <w:spacing w:before="40" w:after="40"/>
              <w:ind w:left="432" w:right="-28"/>
              <w:rPr>
                <w:rFonts w:ascii="Arial" w:hAnsi="Arial" w:cs="Arial"/>
                <w:sz w:val="20"/>
                <w:szCs w:val="20"/>
              </w:rPr>
            </w:pPr>
            <w:r w:rsidRPr="001312F0">
              <w:rPr>
                <w:rFonts w:ascii="Arial" w:hAnsi="Arial" w:cs="Arial"/>
                <w:sz w:val="20"/>
                <w:szCs w:val="20"/>
              </w:rPr>
              <w:t>(</w:t>
            </w:r>
            <w:r w:rsidRPr="001312F0">
              <w:rPr>
                <w:rFonts w:ascii="Arial" w:hAnsi="Arial" w:cs="Arial"/>
                <w:i/>
                <w:sz w:val="20"/>
                <w:szCs w:val="20"/>
              </w:rPr>
              <w:t xml:space="preserve">If yes, please provide an evaluation report of the previous project in </w:t>
            </w:r>
            <w:r>
              <w:rPr>
                <w:rFonts w:ascii="Arial" w:hAnsi="Arial" w:cs="Arial"/>
                <w:i/>
                <w:sz w:val="20"/>
                <w:szCs w:val="20"/>
              </w:rPr>
              <w:t>section J</w:t>
            </w:r>
            <w:r w:rsidRPr="001312F0">
              <w:rPr>
                <w:rFonts w:ascii="Arial" w:hAnsi="Arial" w:cs="Arial"/>
                <w:i/>
                <w:sz w:val="20"/>
                <w:szCs w:val="20"/>
              </w:rPr>
              <w:t>, if available.</w:t>
            </w:r>
            <w:r w:rsidRPr="001312F0">
              <w:rPr>
                <w:rFonts w:ascii="Arial" w:hAnsi="Arial" w:cs="Arial"/>
                <w:sz w:val="20"/>
                <w:szCs w:val="20"/>
              </w:rPr>
              <w:t>)</w:t>
            </w:r>
          </w:p>
          <w:p w14:paraId="2E867B19" w14:textId="77777777" w:rsidR="00103475" w:rsidRPr="001312F0" w:rsidRDefault="00103475" w:rsidP="007213C6">
            <w:pPr>
              <w:spacing w:before="40" w:after="40"/>
              <w:ind w:left="72" w:right="-28"/>
              <w:rPr>
                <w:rFonts w:cs="Arial"/>
                <w:sz w:val="20"/>
                <w:szCs w:val="20"/>
                <w:lang w:eastAsia="en-GB"/>
              </w:rPr>
            </w:pPr>
          </w:p>
        </w:tc>
      </w:tr>
    </w:tbl>
    <w:p w14:paraId="7C74D72B" w14:textId="77777777" w:rsidR="00103475" w:rsidRPr="001312F0" w:rsidRDefault="00103475" w:rsidP="00103475">
      <w:pPr>
        <w:rPr>
          <w:rFonts w:cs="Arial"/>
        </w:rPr>
      </w:pPr>
    </w:p>
    <w:tbl>
      <w:tblPr>
        <w:tblW w:w="10800" w:type="dxa"/>
        <w:tblInd w:w="-365" w:type="dxa"/>
        <w:tblLook w:val="04A0" w:firstRow="1" w:lastRow="0" w:firstColumn="1" w:lastColumn="0" w:noHBand="0" w:noVBand="1"/>
      </w:tblPr>
      <w:tblGrid>
        <w:gridCol w:w="10800"/>
      </w:tblGrid>
      <w:tr w:rsidR="00103475" w:rsidRPr="001312F0" w14:paraId="393AB83A" w14:textId="77777777" w:rsidTr="007213C6">
        <w:trPr>
          <w:trHeight w:val="303"/>
        </w:trPr>
        <w:tc>
          <w:tcPr>
            <w:tcW w:w="10800" w:type="dxa"/>
            <w:tcBorders>
              <w:top w:val="single" w:sz="4" w:space="0" w:color="auto"/>
              <w:left w:val="single" w:sz="4" w:space="0" w:color="auto"/>
              <w:bottom w:val="single" w:sz="4" w:space="0" w:color="auto"/>
              <w:right w:val="single" w:sz="4" w:space="0" w:color="auto"/>
            </w:tcBorders>
            <w:shd w:val="clear" w:color="000000" w:fill="24634F"/>
            <w:vAlign w:val="center"/>
          </w:tcPr>
          <w:p w14:paraId="296F9884" w14:textId="77777777" w:rsidR="00103475" w:rsidRPr="001312F0" w:rsidRDefault="00103475" w:rsidP="007213C6">
            <w:pPr>
              <w:spacing w:before="40" w:after="40"/>
              <w:ind w:right="-28"/>
              <w:rPr>
                <w:rFonts w:cs="Arial"/>
                <w:b/>
                <w:color w:val="FFFFFF" w:themeColor="background1"/>
                <w:sz w:val="20"/>
                <w:szCs w:val="20"/>
              </w:rPr>
            </w:pPr>
            <w:r w:rsidRPr="001312F0">
              <w:rPr>
                <w:rFonts w:cs="Arial"/>
                <w:b/>
                <w:color w:val="FFFFFF" w:themeColor="background1"/>
                <w:sz w:val="20"/>
                <w:szCs w:val="20"/>
              </w:rPr>
              <w:t>I. Remarks</w:t>
            </w:r>
          </w:p>
        </w:tc>
      </w:tr>
      <w:tr w:rsidR="00103475" w:rsidRPr="001312F0" w14:paraId="32101D3F" w14:textId="77777777" w:rsidTr="007213C6">
        <w:trPr>
          <w:trHeight w:val="55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A4C5C" w14:textId="77777777" w:rsidR="00103475" w:rsidRPr="001312F0" w:rsidRDefault="00103475" w:rsidP="007213C6">
            <w:pPr>
              <w:spacing w:before="40" w:after="40"/>
              <w:ind w:right="-28"/>
              <w:rPr>
                <w:rFonts w:cs="Arial"/>
                <w:b/>
                <w:sz w:val="20"/>
                <w:szCs w:val="20"/>
              </w:rPr>
            </w:pPr>
          </w:p>
        </w:tc>
      </w:tr>
      <w:tr w:rsidR="00103475" w:rsidRPr="001312F0" w14:paraId="1467E51F" w14:textId="77777777" w:rsidTr="007213C6">
        <w:trPr>
          <w:trHeight w:val="290"/>
        </w:trPr>
        <w:tc>
          <w:tcPr>
            <w:tcW w:w="10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F3EB9BA" w14:textId="77777777" w:rsidR="00103475" w:rsidRPr="001312F0" w:rsidRDefault="00103475" w:rsidP="007213C6">
            <w:pPr>
              <w:rPr>
                <w:rFonts w:cs="Arial"/>
                <w:b/>
                <w:sz w:val="20"/>
                <w:szCs w:val="20"/>
              </w:rPr>
            </w:pPr>
          </w:p>
        </w:tc>
      </w:tr>
    </w:tbl>
    <w:p w14:paraId="70CD93DA" w14:textId="77777777" w:rsidR="00103475" w:rsidRDefault="00103475" w:rsidP="00103475">
      <w:pPr>
        <w:rPr>
          <w:rFonts w:cs="Arial"/>
          <w:sz w:val="22"/>
        </w:rPr>
      </w:pPr>
    </w:p>
    <w:tbl>
      <w:tblPr>
        <w:tblStyle w:val="TableGrid"/>
        <w:tblpPr w:leftFromText="180" w:rightFromText="180" w:vertAnchor="text" w:horzAnchor="margin" w:tblpY="22"/>
        <w:tblW w:w="10349" w:type="dxa"/>
        <w:tblLayout w:type="fixed"/>
        <w:tblLook w:val="04A0" w:firstRow="1" w:lastRow="0" w:firstColumn="1" w:lastColumn="0" w:noHBand="0" w:noVBand="1"/>
      </w:tblPr>
      <w:tblGrid>
        <w:gridCol w:w="10349"/>
      </w:tblGrid>
      <w:tr w:rsidR="00103475" w:rsidRPr="00612109" w14:paraId="420B1295" w14:textId="77777777" w:rsidTr="007213C6">
        <w:trPr>
          <w:trHeight w:val="340"/>
        </w:trPr>
        <w:tc>
          <w:tcPr>
            <w:tcW w:w="10349" w:type="dxa"/>
            <w:shd w:val="clear" w:color="auto" w:fill="206350"/>
            <w:vAlign w:val="center"/>
          </w:tcPr>
          <w:p w14:paraId="19ADF7E0" w14:textId="77777777" w:rsidR="00103475" w:rsidRPr="00530D15" w:rsidRDefault="00103475" w:rsidP="007213C6">
            <w:pPr>
              <w:rPr>
                <w:rStyle w:val="IntenseReference"/>
                <w:rFonts w:cs="Arial"/>
                <w:b w:val="0"/>
                <w:smallCaps w:val="0"/>
                <w:color w:val="FFFFFF" w:themeColor="background1"/>
                <w:sz w:val="20"/>
              </w:rPr>
            </w:pPr>
            <w:r>
              <w:rPr>
                <w:rStyle w:val="IntenseReference"/>
                <w:rFonts w:cs="Arial"/>
                <w:color w:val="FFFFFF" w:themeColor="background1"/>
              </w:rPr>
              <w:t>J</w:t>
            </w:r>
            <w:r w:rsidRPr="00530D15">
              <w:rPr>
                <w:rStyle w:val="IntenseReference"/>
                <w:rFonts w:cs="Arial"/>
                <w:color w:val="FFFFFF" w:themeColor="background1"/>
              </w:rPr>
              <w:t>. Supporting Documents for Concept Note</w:t>
            </w:r>
          </w:p>
        </w:tc>
      </w:tr>
      <w:tr w:rsidR="00103475" w:rsidRPr="00612109" w14:paraId="4E1A4F10" w14:textId="77777777" w:rsidTr="007213C6">
        <w:tc>
          <w:tcPr>
            <w:tcW w:w="10349" w:type="dxa"/>
            <w:tcMar>
              <w:top w:w="85" w:type="dxa"/>
            </w:tcMar>
          </w:tcPr>
          <w:p w14:paraId="3DD4BF89" w14:textId="77777777" w:rsidR="00103475" w:rsidRPr="008E0F09" w:rsidRDefault="009C1B37" w:rsidP="007213C6">
            <w:pPr>
              <w:spacing w:before="40" w:after="40" w:line="276" w:lineRule="auto"/>
              <w:ind w:right="-28"/>
              <w:rPr>
                <w:rFonts w:eastAsiaTheme="minorEastAsia" w:cs="Arial"/>
                <w:color w:val="000000" w:themeColor="text1"/>
                <w:sz w:val="20"/>
                <w:szCs w:val="20"/>
              </w:rPr>
            </w:pPr>
            <w:sdt>
              <w:sdtPr>
                <w:rPr>
                  <w:rFonts w:cs="Arial"/>
                  <w:bCs/>
                  <w:smallCaps/>
                  <w:color w:val="000000"/>
                  <w:spacing w:val="5"/>
                  <w:sz w:val="20"/>
                  <w:lang w:eastAsia="ja-JP"/>
                </w:rPr>
                <w:id w:val="-1130634327"/>
                <w14:checkbox>
                  <w14:checked w14:val="1"/>
                  <w14:checkedState w14:val="2612" w14:font="MS Gothic"/>
                  <w14:uncheckedState w14:val="2610" w14:font="MS Gothic"/>
                </w14:checkbox>
              </w:sdtPr>
              <w:sdtEndPr/>
              <w:sdtContent>
                <w:r w:rsidR="00103475">
                  <w:rPr>
                    <w:rFonts w:ascii="MS Gothic" w:eastAsia="MS Gothic" w:hAnsi="MS Gothic" w:cs="Arial" w:hint="eastAsia"/>
                    <w:bCs/>
                    <w:smallCaps/>
                    <w:color w:val="000000"/>
                    <w:spacing w:val="5"/>
                    <w:sz w:val="20"/>
                    <w:lang w:eastAsia="ja-JP"/>
                  </w:rPr>
                  <w:t>☒</w:t>
                </w:r>
              </w:sdtContent>
            </w:sdt>
            <w:r w:rsidR="00103475" w:rsidRPr="00DC5D64">
              <w:rPr>
                <w:rFonts w:cs="Arial"/>
                <w:color w:val="000000"/>
                <w:sz w:val="20"/>
                <w:lang w:eastAsia="ja-JP"/>
              </w:rPr>
              <w:t xml:space="preserve">     </w:t>
            </w:r>
            <w:r w:rsidR="00103475" w:rsidRPr="00DC5D64">
              <w:rPr>
                <w:rFonts w:cs="Arial"/>
                <w:color w:val="000000" w:themeColor="text1"/>
                <w:sz w:val="20"/>
                <w:szCs w:val="20"/>
              </w:rPr>
              <w:t>Map indicating the location of the project/programme</w:t>
            </w:r>
          </w:p>
          <w:p w14:paraId="25C4C9B5" w14:textId="77777777" w:rsidR="00103475" w:rsidRPr="008D7415" w:rsidRDefault="009C1B37" w:rsidP="007213C6">
            <w:pPr>
              <w:spacing w:before="40" w:after="40" w:line="276" w:lineRule="auto"/>
              <w:ind w:right="-28"/>
              <w:rPr>
                <w:rFonts w:cs="Arial"/>
                <w:color w:val="000000" w:themeColor="text1"/>
                <w:sz w:val="20"/>
                <w:szCs w:val="20"/>
              </w:rPr>
            </w:pPr>
            <w:sdt>
              <w:sdtPr>
                <w:rPr>
                  <w:rFonts w:cs="Arial"/>
                  <w:color w:val="000000"/>
                  <w:sz w:val="20"/>
                  <w:lang w:eastAsia="ja-JP"/>
                </w:rPr>
                <w:id w:val="1578236880"/>
                <w14:checkbox>
                  <w14:checked w14:val="1"/>
                  <w14:checkedState w14:val="2612" w14:font="MS Gothic"/>
                  <w14:uncheckedState w14:val="2610" w14:font="MS Gothic"/>
                </w14:checkbox>
              </w:sdtPr>
              <w:sdtEndPr/>
              <w:sdtContent>
                <w:r w:rsidR="00103475">
                  <w:rPr>
                    <w:rFonts w:ascii="MS Gothic" w:eastAsia="MS Gothic" w:hAnsi="MS Gothic" w:cs="Arial" w:hint="eastAsia"/>
                    <w:color w:val="000000"/>
                    <w:sz w:val="20"/>
                    <w:lang w:eastAsia="ja-JP"/>
                  </w:rPr>
                  <w:t>☒</w:t>
                </w:r>
              </w:sdtContent>
            </w:sdt>
            <w:r w:rsidR="00103475" w:rsidRPr="008D7415">
              <w:rPr>
                <w:rFonts w:cs="Arial"/>
                <w:color w:val="000000" w:themeColor="text1"/>
                <w:sz w:val="20"/>
                <w:szCs w:val="20"/>
              </w:rPr>
              <w:t xml:space="preserve"> </w:t>
            </w:r>
            <w:r w:rsidR="00103475">
              <w:rPr>
                <w:rFonts w:cs="Arial"/>
                <w:color w:val="000000" w:themeColor="text1"/>
                <w:sz w:val="20"/>
                <w:szCs w:val="20"/>
              </w:rPr>
              <w:t xml:space="preserve">  </w:t>
            </w:r>
            <w:r w:rsidR="00103475">
              <w:rPr>
                <w:rFonts w:cs="Arial"/>
                <w:color w:val="000000"/>
                <w:sz w:val="20"/>
                <w:lang w:eastAsia="ja-JP"/>
              </w:rPr>
              <w:t xml:space="preserve">  </w:t>
            </w:r>
            <w:r w:rsidR="00103475">
              <w:rPr>
                <w:rFonts w:cs="Arial"/>
                <w:color w:val="000000" w:themeColor="text1"/>
                <w:sz w:val="20"/>
                <w:szCs w:val="20"/>
              </w:rPr>
              <w:t>Financial Model</w:t>
            </w:r>
          </w:p>
          <w:p w14:paraId="097ADD8E" w14:textId="77777777" w:rsidR="00103475" w:rsidRDefault="009C1B37" w:rsidP="007213C6">
            <w:pPr>
              <w:spacing w:before="40" w:after="40" w:line="276" w:lineRule="auto"/>
              <w:ind w:right="-28"/>
              <w:rPr>
                <w:rFonts w:cs="Arial"/>
                <w:color w:val="000000"/>
                <w:sz w:val="20"/>
                <w:lang w:eastAsia="ja-JP"/>
              </w:rPr>
            </w:pPr>
            <w:sdt>
              <w:sdtPr>
                <w:rPr>
                  <w:rFonts w:cs="Arial"/>
                  <w:color w:val="000000"/>
                  <w:sz w:val="20"/>
                  <w:lang w:eastAsia="ja-JP"/>
                </w:rPr>
                <w:id w:val="1210608483"/>
                <w14:checkbox>
                  <w14:checked w14:val="1"/>
                  <w14:checkedState w14:val="2612" w14:font="MS Gothic"/>
                  <w14:uncheckedState w14:val="2610" w14:font="MS Gothic"/>
                </w14:checkbox>
              </w:sdtPr>
              <w:sdtEndPr/>
              <w:sdtContent>
                <w:r w:rsidR="00103475" w:rsidRPr="00124EB4">
                  <w:rPr>
                    <w:rFonts w:ascii="MS Gothic" w:eastAsia="MS Gothic" w:hAnsi="MS Gothic" w:cs="Arial" w:hint="eastAsia"/>
                    <w:color w:val="000000"/>
                    <w:sz w:val="20"/>
                    <w:lang w:eastAsia="ja-JP"/>
                  </w:rPr>
                  <w:t>☒</w:t>
                </w:r>
              </w:sdtContent>
            </w:sdt>
            <w:r w:rsidR="00103475">
              <w:rPr>
                <w:rFonts w:cs="Arial"/>
                <w:color w:val="000000"/>
                <w:sz w:val="20"/>
                <w:lang w:eastAsia="ja-JP"/>
              </w:rPr>
              <w:t xml:space="preserve">     Pre-feasibility Study</w:t>
            </w:r>
          </w:p>
          <w:p w14:paraId="499237EC" w14:textId="77777777" w:rsidR="00103475" w:rsidRPr="00DC5D64" w:rsidRDefault="009C1B37" w:rsidP="007213C6">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791473992"/>
                <w14:checkbox>
                  <w14:checked w14:val="1"/>
                  <w14:checkedState w14:val="2612" w14:font="MS Gothic"/>
                  <w14:uncheckedState w14:val="2610" w14:font="MS Gothic"/>
                </w14:checkbox>
              </w:sdtPr>
              <w:sdtEndPr/>
              <w:sdtContent>
                <w:r w:rsidR="00103475">
                  <w:rPr>
                    <w:rFonts w:ascii="MS Gothic" w:eastAsia="MS Gothic" w:hAnsi="MS Gothic" w:cs="Arial" w:hint="eastAsia"/>
                    <w:bCs/>
                    <w:smallCaps/>
                    <w:color w:val="000000"/>
                    <w:spacing w:val="5"/>
                    <w:sz w:val="20"/>
                    <w:lang w:eastAsia="ja-JP"/>
                  </w:rPr>
                  <w:t>☒</w:t>
                </w:r>
              </w:sdtContent>
            </w:sdt>
            <w:r w:rsidR="00103475" w:rsidRPr="00DC5D64">
              <w:rPr>
                <w:rFonts w:cs="Arial"/>
                <w:color w:val="000000"/>
                <w:sz w:val="20"/>
                <w:lang w:eastAsia="ja-JP"/>
              </w:rPr>
              <w:t xml:space="preserve">     </w:t>
            </w:r>
            <w:r w:rsidR="00103475">
              <w:rPr>
                <w:rFonts w:cs="Arial"/>
                <w:color w:val="000000" w:themeColor="text1"/>
                <w:sz w:val="20"/>
                <w:szCs w:val="20"/>
              </w:rPr>
              <w:t>Feasibility Study (if applicable)</w:t>
            </w:r>
          </w:p>
          <w:p w14:paraId="09784070" w14:textId="77777777" w:rsidR="00103475" w:rsidRPr="00DC5D64" w:rsidRDefault="009C1B37" w:rsidP="007213C6">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644738063"/>
                <w14:checkbox>
                  <w14:checked w14:val="1"/>
                  <w14:checkedState w14:val="2612" w14:font="MS Gothic"/>
                  <w14:uncheckedState w14:val="2610" w14:font="MS Gothic"/>
                </w14:checkbox>
              </w:sdtPr>
              <w:sdtEndPr/>
              <w:sdtContent>
                <w:r w:rsidR="00103475">
                  <w:rPr>
                    <w:rFonts w:ascii="MS Gothic" w:eastAsia="MS Gothic" w:hAnsi="MS Gothic" w:cs="Arial" w:hint="eastAsia"/>
                    <w:bCs/>
                    <w:smallCaps/>
                    <w:color w:val="000000"/>
                    <w:spacing w:val="5"/>
                    <w:sz w:val="20"/>
                    <w:lang w:eastAsia="ja-JP"/>
                  </w:rPr>
                  <w:t>☒</w:t>
                </w:r>
              </w:sdtContent>
            </w:sdt>
            <w:r w:rsidR="00103475" w:rsidRPr="00DC5D64">
              <w:rPr>
                <w:rFonts w:cs="Arial"/>
                <w:color w:val="000000"/>
                <w:sz w:val="20"/>
                <w:lang w:eastAsia="ja-JP"/>
              </w:rPr>
              <w:t xml:space="preserve">     </w:t>
            </w:r>
            <w:r w:rsidR="00103475">
              <w:rPr>
                <w:rFonts w:cs="Arial"/>
                <w:color w:val="000000" w:themeColor="text1"/>
                <w:sz w:val="20"/>
                <w:szCs w:val="20"/>
              </w:rPr>
              <w:t>Environmental and Social Impact Assessment (if applicable)</w:t>
            </w:r>
          </w:p>
          <w:p w14:paraId="654CCB26" w14:textId="77777777" w:rsidR="00103475" w:rsidRPr="008D2D80" w:rsidRDefault="009C1B37" w:rsidP="007213C6">
            <w:pPr>
              <w:spacing w:before="40" w:after="40" w:line="276" w:lineRule="auto"/>
              <w:ind w:right="-28"/>
              <w:rPr>
                <w:rStyle w:val="IntenseReference"/>
                <w:rFonts w:cs="Arial"/>
                <w:b w:val="0"/>
                <w:bCs w:val="0"/>
                <w:smallCaps w:val="0"/>
                <w:color w:val="000000" w:themeColor="text1"/>
                <w:sz w:val="20"/>
                <w:szCs w:val="20"/>
              </w:rPr>
            </w:pPr>
            <w:sdt>
              <w:sdtPr>
                <w:rPr>
                  <w:rFonts w:cs="Arial"/>
                  <w:b/>
                  <w:bCs/>
                  <w:smallCaps/>
                  <w:color w:val="000000"/>
                  <w:spacing w:val="5"/>
                  <w:sz w:val="20"/>
                  <w:lang w:eastAsia="ja-JP"/>
                </w:rPr>
                <w:id w:val="1666909218"/>
                <w14:checkbox>
                  <w14:checked w14:val="1"/>
                  <w14:checkedState w14:val="2612" w14:font="MS Gothic"/>
                  <w14:uncheckedState w14:val="2610" w14:font="MS Gothic"/>
                </w14:checkbox>
              </w:sdtPr>
              <w:sdtEndPr/>
              <w:sdtContent>
                <w:r w:rsidR="00103475" w:rsidRPr="00124EB4">
                  <w:rPr>
                    <w:rFonts w:ascii="MS Gothic" w:eastAsia="MS Gothic" w:hAnsi="MS Gothic" w:cs="Arial" w:hint="eastAsia"/>
                    <w:bCs/>
                    <w:smallCaps/>
                    <w:color w:val="000000"/>
                    <w:spacing w:val="5"/>
                    <w:sz w:val="20"/>
                    <w:lang w:eastAsia="ja-JP"/>
                  </w:rPr>
                  <w:t>☒</w:t>
                </w:r>
              </w:sdtContent>
            </w:sdt>
            <w:r w:rsidR="00103475" w:rsidRPr="00DC5D64">
              <w:rPr>
                <w:rFonts w:cs="Arial"/>
                <w:color w:val="000000"/>
                <w:sz w:val="20"/>
                <w:lang w:eastAsia="ja-JP"/>
              </w:rPr>
              <w:t xml:space="preserve">     </w:t>
            </w:r>
            <w:r w:rsidR="00103475">
              <w:rPr>
                <w:rFonts w:cs="Arial"/>
                <w:color w:val="000000" w:themeColor="text1"/>
                <w:sz w:val="20"/>
                <w:szCs w:val="20"/>
              </w:rPr>
              <w:t>Evaluation Report (if applicable)</w:t>
            </w:r>
          </w:p>
        </w:tc>
      </w:tr>
      <w:tr w:rsidR="00103475" w:rsidRPr="00612109" w14:paraId="65EA60F9" w14:textId="77777777" w:rsidTr="007213C6">
        <w:tc>
          <w:tcPr>
            <w:tcW w:w="10349" w:type="dxa"/>
            <w:tcMar>
              <w:top w:w="85" w:type="dxa"/>
            </w:tcMar>
          </w:tcPr>
          <w:p w14:paraId="625805FB" w14:textId="77777777" w:rsidR="00103475" w:rsidRDefault="00103475" w:rsidP="007213C6">
            <w:pPr>
              <w:spacing w:before="40" w:after="40" w:line="276" w:lineRule="auto"/>
              <w:ind w:right="-28"/>
              <w:rPr>
                <w:rFonts w:cs="Arial"/>
                <w:bCs/>
                <w:smallCaps/>
                <w:color w:val="000000"/>
                <w:spacing w:val="5"/>
                <w:sz w:val="20"/>
                <w:lang w:eastAsia="ja-JP"/>
              </w:rPr>
            </w:pPr>
          </w:p>
        </w:tc>
      </w:tr>
    </w:tbl>
    <w:p w14:paraId="6B9714C9" w14:textId="77777777" w:rsidR="00103475" w:rsidRDefault="00103475" w:rsidP="00103475">
      <w:pPr>
        <w:rPr>
          <w:rFonts w:cs="Arial"/>
          <w:sz w:val="22"/>
        </w:rPr>
      </w:pPr>
    </w:p>
    <w:p w14:paraId="1E05452E" w14:textId="77777777" w:rsidR="00103475" w:rsidRDefault="00103475" w:rsidP="00103475">
      <w:pPr>
        <w:rPr>
          <w:szCs w:val="24"/>
        </w:rPr>
      </w:pPr>
      <w:r>
        <w:rPr>
          <w:szCs w:val="24"/>
        </w:rPr>
        <w:br w:type="page"/>
      </w:r>
    </w:p>
    <w:p w14:paraId="4B3BA763" w14:textId="77777777" w:rsidR="00103475" w:rsidRDefault="00103475" w:rsidP="00103475">
      <w:pPr>
        <w:rPr>
          <w:szCs w:val="24"/>
        </w:rPr>
        <w:sectPr w:rsidR="00103475" w:rsidSect="006C0605">
          <w:footerReference w:type="even" r:id="rId17"/>
          <w:footerReference w:type="default" r:id="rId18"/>
          <w:headerReference w:type="first" r:id="rId19"/>
          <w:footerReference w:type="first" r:id="rId20"/>
          <w:pgSz w:w="12240" w:h="15840" w:code="1"/>
          <w:pgMar w:top="720" w:right="1440" w:bottom="720" w:left="1440" w:header="720" w:footer="840" w:gutter="0"/>
          <w:cols w:space="720"/>
          <w:titlePg/>
          <w:docGrid w:linePitch="360"/>
        </w:sectPr>
      </w:pPr>
    </w:p>
    <w:p w14:paraId="4A916B36" w14:textId="77777777" w:rsidR="00103475" w:rsidRDefault="00103475" w:rsidP="00103475">
      <w:pPr>
        <w:jc w:val="center"/>
        <w:outlineLvl w:val="0"/>
        <w:rPr>
          <w:b/>
        </w:rPr>
      </w:pPr>
      <w:r>
        <w:rPr>
          <w:b/>
        </w:rPr>
        <w:t>Supporting Document 1: Financial Model</w:t>
      </w:r>
    </w:p>
    <w:tbl>
      <w:tblPr>
        <w:tblW w:w="14061" w:type="dxa"/>
        <w:tblInd w:w="11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3"/>
        <w:gridCol w:w="2152"/>
        <w:gridCol w:w="1398"/>
        <w:gridCol w:w="1088"/>
        <w:gridCol w:w="1099"/>
        <w:gridCol w:w="1137"/>
        <w:gridCol w:w="1126"/>
        <w:gridCol w:w="1352"/>
        <w:gridCol w:w="1826"/>
      </w:tblGrid>
      <w:tr w:rsidR="00103475" w:rsidRPr="005A5E8F" w14:paraId="1A1B8A3B" w14:textId="77777777" w:rsidTr="007213C6">
        <w:trPr>
          <w:trHeight w:val="312"/>
        </w:trPr>
        <w:tc>
          <w:tcPr>
            <w:tcW w:w="2883" w:type="dxa"/>
            <w:shd w:val="clear" w:color="000000" w:fill="C6E0B4"/>
            <w:vAlign w:val="bottom"/>
            <w:hideMark/>
          </w:tcPr>
          <w:p w14:paraId="47CAE62F" w14:textId="77777777" w:rsidR="00103475" w:rsidRPr="005A5E8F" w:rsidRDefault="00103475" w:rsidP="007213C6">
            <w:pPr>
              <w:rPr>
                <w:rFonts w:ascii="Calibri" w:hAnsi="Calibri"/>
                <w:sz w:val="18"/>
                <w:szCs w:val="18"/>
              </w:rPr>
            </w:pPr>
            <w:r w:rsidRPr="005A5E8F">
              <w:rPr>
                <w:rFonts w:ascii="Calibri" w:hAnsi="Calibri"/>
                <w:sz w:val="18"/>
                <w:szCs w:val="18"/>
              </w:rPr>
              <w:t> </w:t>
            </w:r>
          </w:p>
        </w:tc>
        <w:tc>
          <w:tcPr>
            <w:tcW w:w="2152" w:type="dxa"/>
            <w:shd w:val="clear" w:color="000000" w:fill="C6E0B4"/>
            <w:noWrap/>
            <w:vAlign w:val="bottom"/>
            <w:hideMark/>
          </w:tcPr>
          <w:p w14:paraId="4DED84AC" w14:textId="77777777" w:rsidR="00103475" w:rsidRPr="005A5E8F" w:rsidRDefault="00103475" w:rsidP="007213C6">
            <w:pPr>
              <w:rPr>
                <w:rFonts w:ascii="Calibri" w:hAnsi="Calibri"/>
                <w:b/>
                <w:bCs/>
                <w:sz w:val="18"/>
                <w:szCs w:val="18"/>
              </w:rPr>
            </w:pPr>
          </w:p>
        </w:tc>
        <w:tc>
          <w:tcPr>
            <w:tcW w:w="7200" w:type="dxa"/>
            <w:gridSpan w:val="6"/>
            <w:shd w:val="clear" w:color="000000" w:fill="C6E0B4"/>
            <w:noWrap/>
            <w:vAlign w:val="bottom"/>
            <w:hideMark/>
          </w:tcPr>
          <w:p w14:paraId="2C078E08"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National Nodes</w:t>
            </w:r>
          </w:p>
        </w:tc>
        <w:tc>
          <w:tcPr>
            <w:tcW w:w="1826" w:type="dxa"/>
            <w:shd w:val="clear" w:color="000000" w:fill="C6E0B4"/>
            <w:noWrap/>
            <w:vAlign w:val="bottom"/>
            <w:hideMark/>
          </w:tcPr>
          <w:p w14:paraId="38E090B0" w14:textId="77777777" w:rsidR="00103475" w:rsidRPr="005A5E8F" w:rsidRDefault="00103475" w:rsidP="007213C6">
            <w:pPr>
              <w:rPr>
                <w:rFonts w:ascii="Calibri" w:hAnsi="Calibri"/>
                <w:sz w:val="18"/>
                <w:szCs w:val="18"/>
              </w:rPr>
            </w:pPr>
            <w:r w:rsidRPr="005A5E8F">
              <w:rPr>
                <w:rFonts w:ascii="Calibri" w:hAnsi="Calibri"/>
                <w:sz w:val="18"/>
                <w:szCs w:val="18"/>
              </w:rPr>
              <w:t> </w:t>
            </w:r>
          </w:p>
        </w:tc>
      </w:tr>
      <w:tr w:rsidR="00103475" w:rsidRPr="005A5E8F" w14:paraId="100ACB53" w14:textId="77777777" w:rsidTr="007213C6">
        <w:trPr>
          <w:trHeight w:val="685"/>
        </w:trPr>
        <w:tc>
          <w:tcPr>
            <w:tcW w:w="2883" w:type="dxa"/>
            <w:shd w:val="clear" w:color="000000" w:fill="C6E0B4"/>
            <w:vAlign w:val="bottom"/>
            <w:hideMark/>
          </w:tcPr>
          <w:p w14:paraId="2D92A831" w14:textId="77777777" w:rsidR="00103475" w:rsidRPr="005A5E8F" w:rsidRDefault="00103475" w:rsidP="007213C6">
            <w:pPr>
              <w:rPr>
                <w:rFonts w:ascii="Calibri" w:hAnsi="Calibri"/>
                <w:b/>
                <w:bCs/>
                <w:sz w:val="18"/>
                <w:szCs w:val="18"/>
              </w:rPr>
            </w:pPr>
            <w:r w:rsidRPr="005A5E8F">
              <w:rPr>
                <w:rFonts w:ascii="Calibri" w:hAnsi="Calibri"/>
                <w:b/>
                <w:bCs/>
                <w:sz w:val="18"/>
                <w:szCs w:val="18"/>
              </w:rPr>
              <w:t>ACTIVITY AREA</w:t>
            </w:r>
          </w:p>
        </w:tc>
        <w:tc>
          <w:tcPr>
            <w:tcW w:w="2152" w:type="dxa"/>
            <w:shd w:val="clear" w:color="000000" w:fill="C6E0B4"/>
            <w:hideMark/>
          </w:tcPr>
          <w:p w14:paraId="6E4B2076"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Executing Entities</w:t>
            </w:r>
            <w:r w:rsidRPr="005A5E8F">
              <w:rPr>
                <w:rFonts w:ascii="Calibri" w:hAnsi="Calibri"/>
                <w:b/>
                <w:bCs/>
                <w:sz w:val="18"/>
                <w:szCs w:val="18"/>
              </w:rPr>
              <w:br/>
              <w:t>(SIDS DOCK and GRID-Arendal)</w:t>
            </w:r>
          </w:p>
        </w:tc>
        <w:tc>
          <w:tcPr>
            <w:tcW w:w="1398" w:type="dxa"/>
            <w:shd w:val="clear" w:color="000000" w:fill="C6E0B4"/>
            <w:vAlign w:val="bottom"/>
            <w:hideMark/>
          </w:tcPr>
          <w:p w14:paraId="532945B4"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Samoa</w:t>
            </w:r>
          </w:p>
        </w:tc>
        <w:tc>
          <w:tcPr>
            <w:tcW w:w="1088" w:type="dxa"/>
            <w:shd w:val="clear" w:color="000000" w:fill="C6E0B4"/>
            <w:vAlign w:val="bottom"/>
            <w:hideMark/>
          </w:tcPr>
          <w:p w14:paraId="7163E786" w14:textId="77777777" w:rsidR="00103475" w:rsidRPr="005A5E8F" w:rsidRDefault="00103475" w:rsidP="007213C6">
            <w:pPr>
              <w:jc w:val="center"/>
              <w:rPr>
                <w:rFonts w:ascii="Calibri" w:hAnsi="Calibri"/>
                <w:b/>
                <w:bCs/>
                <w:sz w:val="18"/>
                <w:szCs w:val="18"/>
              </w:rPr>
            </w:pPr>
            <w:r>
              <w:rPr>
                <w:rFonts w:ascii="Calibri" w:hAnsi="Calibri"/>
                <w:b/>
                <w:bCs/>
                <w:sz w:val="18"/>
                <w:szCs w:val="18"/>
              </w:rPr>
              <w:t>Tonga</w:t>
            </w:r>
          </w:p>
        </w:tc>
        <w:tc>
          <w:tcPr>
            <w:tcW w:w="1099" w:type="dxa"/>
            <w:shd w:val="clear" w:color="000000" w:fill="C6E0B4"/>
            <w:vAlign w:val="bottom"/>
            <w:hideMark/>
          </w:tcPr>
          <w:p w14:paraId="20B5F76B" w14:textId="77777777" w:rsidR="00103475" w:rsidRPr="005A5E8F" w:rsidRDefault="00103475" w:rsidP="007213C6">
            <w:pPr>
              <w:jc w:val="center"/>
              <w:rPr>
                <w:rFonts w:ascii="Calibri" w:hAnsi="Calibri"/>
                <w:b/>
                <w:bCs/>
                <w:sz w:val="18"/>
                <w:szCs w:val="18"/>
              </w:rPr>
            </w:pPr>
            <w:r>
              <w:rPr>
                <w:rFonts w:ascii="Calibri" w:hAnsi="Calibri"/>
                <w:b/>
                <w:bCs/>
                <w:sz w:val="18"/>
                <w:szCs w:val="18"/>
              </w:rPr>
              <w:t>Tuvalu</w:t>
            </w:r>
          </w:p>
        </w:tc>
        <w:tc>
          <w:tcPr>
            <w:tcW w:w="1137" w:type="dxa"/>
            <w:shd w:val="clear" w:color="000000" w:fill="C6E0B4"/>
            <w:vAlign w:val="bottom"/>
            <w:hideMark/>
          </w:tcPr>
          <w:p w14:paraId="7FE18189"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St Vincent &amp; Grenadines</w:t>
            </w:r>
          </w:p>
        </w:tc>
        <w:tc>
          <w:tcPr>
            <w:tcW w:w="1126" w:type="dxa"/>
            <w:shd w:val="clear" w:color="000000" w:fill="C6E0B4"/>
            <w:vAlign w:val="bottom"/>
            <w:hideMark/>
          </w:tcPr>
          <w:p w14:paraId="0933516B"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Mauritius</w:t>
            </w:r>
          </w:p>
        </w:tc>
        <w:tc>
          <w:tcPr>
            <w:tcW w:w="1352" w:type="dxa"/>
            <w:shd w:val="clear" w:color="000000" w:fill="C6E0B4"/>
            <w:vAlign w:val="bottom"/>
            <w:hideMark/>
          </w:tcPr>
          <w:p w14:paraId="10C73809" w14:textId="77777777" w:rsidR="00103475" w:rsidRPr="005A5E8F" w:rsidRDefault="00103475" w:rsidP="007213C6">
            <w:pPr>
              <w:jc w:val="center"/>
              <w:rPr>
                <w:rFonts w:ascii="Calibri" w:hAnsi="Calibri"/>
                <w:b/>
                <w:bCs/>
                <w:sz w:val="18"/>
                <w:szCs w:val="18"/>
              </w:rPr>
            </w:pPr>
            <w:r w:rsidRPr="005A5E8F">
              <w:rPr>
                <w:rFonts w:ascii="Calibri" w:hAnsi="Calibri"/>
                <w:b/>
                <w:bCs/>
                <w:sz w:val="18"/>
                <w:szCs w:val="18"/>
              </w:rPr>
              <w:t>Seychelles</w:t>
            </w:r>
          </w:p>
        </w:tc>
        <w:tc>
          <w:tcPr>
            <w:tcW w:w="1826" w:type="dxa"/>
            <w:shd w:val="clear" w:color="000000" w:fill="C6E0B4"/>
            <w:vAlign w:val="bottom"/>
            <w:hideMark/>
          </w:tcPr>
          <w:p w14:paraId="45BD73A8" w14:textId="77777777" w:rsidR="00103475" w:rsidRPr="005A5E8F" w:rsidRDefault="00103475" w:rsidP="007213C6">
            <w:pPr>
              <w:jc w:val="right"/>
              <w:rPr>
                <w:rFonts w:ascii="Calibri" w:hAnsi="Calibri"/>
                <w:i/>
                <w:iCs/>
                <w:sz w:val="18"/>
                <w:szCs w:val="18"/>
              </w:rPr>
            </w:pPr>
            <w:r w:rsidRPr="005A5E8F">
              <w:rPr>
                <w:rFonts w:ascii="Calibri" w:hAnsi="Calibri"/>
                <w:i/>
                <w:iCs/>
                <w:sz w:val="18"/>
                <w:szCs w:val="18"/>
              </w:rPr>
              <w:t>Activity Sub-Totals</w:t>
            </w:r>
          </w:p>
        </w:tc>
      </w:tr>
      <w:tr w:rsidR="00103475" w:rsidRPr="005A5E8F" w14:paraId="23129618" w14:textId="77777777" w:rsidTr="007213C6">
        <w:trPr>
          <w:trHeight w:val="300"/>
        </w:trPr>
        <w:tc>
          <w:tcPr>
            <w:tcW w:w="2883" w:type="dxa"/>
            <w:shd w:val="clear" w:color="auto" w:fill="auto"/>
            <w:vAlign w:val="bottom"/>
            <w:hideMark/>
          </w:tcPr>
          <w:p w14:paraId="0926FA16" w14:textId="77777777" w:rsidR="00103475" w:rsidRPr="005A5E8F" w:rsidRDefault="00103475" w:rsidP="007213C6">
            <w:pPr>
              <w:rPr>
                <w:rFonts w:ascii="Calibri" w:hAnsi="Calibri"/>
                <w:sz w:val="18"/>
                <w:szCs w:val="18"/>
              </w:rPr>
            </w:pPr>
            <w:r w:rsidRPr="005A5E8F">
              <w:rPr>
                <w:rFonts w:ascii="Calibri" w:hAnsi="Calibri"/>
                <w:sz w:val="18"/>
                <w:szCs w:val="18"/>
              </w:rPr>
              <w:t>Consortium Coordination and Common Activities</w:t>
            </w:r>
          </w:p>
        </w:tc>
        <w:tc>
          <w:tcPr>
            <w:tcW w:w="2152" w:type="dxa"/>
            <w:shd w:val="clear" w:color="auto" w:fill="auto"/>
            <w:noWrap/>
            <w:vAlign w:val="bottom"/>
            <w:hideMark/>
          </w:tcPr>
          <w:p w14:paraId="3754C3AF" w14:textId="77777777" w:rsidR="00103475" w:rsidRPr="005A5E8F" w:rsidRDefault="00103475" w:rsidP="007213C6">
            <w:pPr>
              <w:jc w:val="right"/>
              <w:rPr>
                <w:rFonts w:ascii="Calibri" w:hAnsi="Calibri"/>
                <w:sz w:val="18"/>
                <w:szCs w:val="18"/>
              </w:rPr>
            </w:pPr>
            <w:r>
              <w:rPr>
                <w:rFonts w:ascii="Calibri" w:hAnsi="Calibri"/>
                <w:sz w:val="18"/>
                <w:szCs w:val="18"/>
              </w:rPr>
              <w:t xml:space="preserve"> $420,000</w:t>
            </w:r>
            <w:r w:rsidRPr="005A5E8F">
              <w:rPr>
                <w:rFonts w:ascii="Calibri" w:hAnsi="Calibri"/>
                <w:sz w:val="18"/>
                <w:szCs w:val="18"/>
              </w:rPr>
              <w:t xml:space="preserve"> </w:t>
            </w:r>
          </w:p>
        </w:tc>
        <w:tc>
          <w:tcPr>
            <w:tcW w:w="1398" w:type="dxa"/>
            <w:shd w:val="clear" w:color="auto" w:fill="auto"/>
            <w:noWrap/>
            <w:vAlign w:val="bottom"/>
            <w:hideMark/>
          </w:tcPr>
          <w:p w14:paraId="49E3D210"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088" w:type="dxa"/>
            <w:shd w:val="clear" w:color="auto" w:fill="auto"/>
            <w:noWrap/>
            <w:vAlign w:val="bottom"/>
            <w:hideMark/>
          </w:tcPr>
          <w:p w14:paraId="43FE8036"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099" w:type="dxa"/>
            <w:shd w:val="clear" w:color="auto" w:fill="auto"/>
            <w:noWrap/>
            <w:vAlign w:val="bottom"/>
            <w:hideMark/>
          </w:tcPr>
          <w:p w14:paraId="15896DA3"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137" w:type="dxa"/>
            <w:shd w:val="clear" w:color="auto" w:fill="auto"/>
            <w:noWrap/>
            <w:vAlign w:val="bottom"/>
            <w:hideMark/>
          </w:tcPr>
          <w:p w14:paraId="543FCDC5"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126" w:type="dxa"/>
            <w:shd w:val="clear" w:color="auto" w:fill="auto"/>
            <w:noWrap/>
            <w:vAlign w:val="bottom"/>
            <w:hideMark/>
          </w:tcPr>
          <w:p w14:paraId="2EC5EA5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352" w:type="dxa"/>
            <w:shd w:val="clear" w:color="auto" w:fill="auto"/>
            <w:noWrap/>
            <w:vAlign w:val="bottom"/>
            <w:hideMark/>
          </w:tcPr>
          <w:p w14:paraId="79BAE08A"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$110,000 </w:t>
            </w:r>
          </w:p>
        </w:tc>
        <w:tc>
          <w:tcPr>
            <w:tcW w:w="1826" w:type="dxa"/>
            <w:shd w:val="clear" w:color="auto" w:fill="auto"/>
            <w:noWrap/>
            <w:vAlign w:val="bottom"/>
            <w:hideMark/>
          </w:tcPr>
          <w:p w14:paraId="11451A67" w14:textId="77777777" w:rsidR="00103475" w:rsidRPr="005A5E8F" w:rsidRDefault="00103475" w:rsidP="007213C6">
            <w:pPr>
              <w:jc w:val="right"/>
              <w:rPr>
                <w:rFonts w:ascii="Calibri" w:hAnsi="Calibri"/>
                <w:b/>
                <w:bCs/>
                <w:i/>
                <w:iCs/>
                <w:sz w:val="18"/>
                <w:szCs w:val="18"/>
              </w:rPr>
            </w:pPr>
            <w:r w:rsidRPr="005A5E8F">
              <w:rPr>
                <w:rFonts w:ascii="Calibri" w:hAnsi="Calibri"/>
                <w:b/>
                <w:bCs/>
                <w:i/>
                <w:iCs/>
                <w:sz w:val="18"/>
                <w:szCs w:val="18"/>
              </w:rPr>
              <w:t xml:space="preserve"> $</w:t>
            </w:r>
            <w:r w:rsidRPr="00AB4CFF">
              <w:rPr>
                <w:rFonts w:ascii="Calibri" w:hAnsi="Calibri"/>
                <w:b/>
                <w:bCs/>
                <w:i/>
                <w:iCs/>
                <w:sz w:val="18"/>
                <w:szCs w:val="18"/>
              </w:rPr>
              <w:t>1,080,000</w:t>
            </w:r>
          </w:p>
        </w:tc>
      </w:tr>
      <w:tr w:rsidR="00103475" w:rsidRPr="005A5E8F" w14:paraId="5BFC1C86" w14:textId="77777777" w:rsidTr="007213C6">
        <w:trPr>
          <w:trHeight w:val="300"/>
        </w:trPr>
        <w:tc>
          <w:tcPr>
            <w:tcW w:w="2883" w:type="dxa"/>
            <w:shd w:val="clear" w:color="auto" w:fill="auto"/>
            <w:vAlign w:val="bottom"/>
            <w:hideMark/>
          </w:tcPr>
          <w:p w14:paraId="1B14E4CC" w14:textId="77777777" w:rsidR="00103475" w:rsidRDefault="00103475" w:rsidP="007213C6">
            <w:pPr>
              <w:rPr>
                <w:rFonts w:ascii="Calibri" w:hAnsi="Calibri"/>
                <w:sz w:val="18"/>
                <w:szCs w:val="18"/>
              </w:rPr>
            </w:pPr>
          </w:p>
          <w:p w14:paraId="0B9A23EE" w14:textId="77777777" w:rsidR="00103475" w:rsidRPr="005A5E8F" w:rsidRDefault="00103475" w:rsidP="007213C6">
            <w:pPr>
              <w:rPr>
                <w:rFonts w:ascii="Calibri" w:hAnsi="Calibri"/>
                <w:sz w:val="18"/>
                <w:szCs w:val="18"/>
              </w:rPr>
            </w:pPr>
            <w:r>
              <w:rPr>
                <w:rFonts w:ascii="Calibri" w:hAnsi="Calibri"/>
                <w:sz w:val="18"/>
                <w:szCs w:val="18"/>
              </w:rPr>
              <w:t>Situation Assessment &amp;</w:t>
            </w:r>
            <w:r w:rsidRPr="005A5E8F">
              <w:rPr>
                <w:rFonts w:ascii="Calibri" w:hAnsi="Calibri"/>
                <w:sz w:val="18"/>
                <w:szCs w:val="18"/>
              </w:rPr>
              <w:t xml:space="preserve"> Program Design</w:t>
            </w:r>
          </w:p>
        </w:tc>
        <w:tc>
          <w:tcPr>
            <w:tcW w:w="2152" w:type="dxa"/>
            <w:shd w:val="clear" w:color="auto" w:fill="auto"/>
            <w:noWrap/>
            <w:vAlign w:val="bottom"/>
            <w:hideMark/>
          </w:tcPr>
          <w:p w14:paraId="33610F51" w14:textId="77777777" w:rsidR="00103475" w:rsidRPr="005A5E8F" w:rsidRDefault="00103475" w:rsidP="007213C6">
            <w:pPr>
              <w:jc w:val="right"/>
              <w:rPr>
                <w:rFonts w:ascii="Calibri" w:hAnsi="Calibri"/>
                <w:sz w:val="18"/>
                <w:szCs w:val="18"/>
              </w:rPr>
            </w:pPr>
            <w:r>
              <w:rPr>
                <w:rFonts w:ascii="Calibri" w:hAnsi="Calibri"/>
                <w:sz w:val="18"/>
                <w:szCs w:val="18"/>
              </w:rPr>
              <w:t xml:space="preserve"> $47</w:t>
            </w:r>
            <w:r w:rsidRPr="005A5E8F">
              <w:rPr>
                <w:rFonts w:ascii="Calibri" w:hAnsi="Calibri"/>
                <w:sz w:val="18"/>
                <w:szCs w:val="18"/>
              </w:rPr>
              <w:t xml:space="preserve">0,000 </w:t>
            </w:r>
          </w:p>
        </w:tc>
        <w:tc>
          <w:tcPr>
            <w:tcW w:w="1398" w:type="dxa"/>
            <w:shd w:val="clear" w:color="auto" w:fill="auto"/>
            <w:noWrap/>
            <w:vAlign w:val="bottom"/>
            <w:hideMark/>
          </w:tcPr>
          <w:p w14:paraId="2D95768F"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088" w:type="dxa"/>
            <w:shd w:val="clear" w:color="auto" w:fill="auto"/>
            <w:noWrap/>
            <w:vAlign w:val="bottom"/>
            <w:hideMark/>
          </w:tcPr>
          <w:p w14:paraId="59F22783"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099" w:type="dxa"/>
            <w:shd w:val="clear" w:color="auto" w:fill="auto"/>
            <w:noWrap/>
            <w:vAlign w:val="bottom"/>
            <w:hideMark/>
          </w:tcPr>
          <w:p w14:paraId="39E2A515"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137" w:type="dxa"/>
            <w:shd w:val="clear" w:color="auto" w:fill="auto"/>
            <w:noWrap/>
            <w:vAlign w:val="bottom"/>
            <w:hideMark/>
          </w:tcPr>
          <w:p w14:paraId="46E3DDF6"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126" w:type="dxa"/>
            <w:shd w:val="clear" w:color="auto" w:fill="auto"/>
            <w:noWrap/>
            <w:vAlign w:val="bottom"/>
            <w:hideMark/>
          </w:tcPr>
          <w:p w14:paraId="2EC6FD36"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352" w:type="dxa"/>
            <w:shd w:val="clear" w:color="auto" w:fill="auto"/>
            <w:noWrap/>
            <w:vAlign w:val="bottom"/>
            <w:hideMark/>
          </w:tcPr>
          <w:p w14:paraId="22ECC81A"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$300,000 </w:t>
            </w:r>
          </w:p>
        </w:tc>
        <w:tc>
          <w:tcPr>
            <w:tcW w:w="1826" w:type="dxa"/>
            <w:shd w:val="clear" w:color="auto" w:fill="auto"/>
            <w:noWrap/>
            <w:vAlign w:val="bottom"/>
            <w:hideMark/>
          </w:tcPr>
          <w:p w14:paraId="70C54BDC" w14:textId="77777777" w:rsidR="00103475" w:rsidRPr="005A5E8F" w:rsidRDefault="00103475" w:rsidP="007213C6">
            <w:pPr>
              <w:jc w:val="right"/>
              <w:rPr>
                <w:rFonts w:ascii="Calibri" w:hAnsi="Calibri"/>
                <w:b/>
                <w:bCs/>
                <w:i/>
                <w:iCs/>
                <w:sz w:val="18"/>
                <w:szCs w:val="18"/>
              </w:rPr>
            </w:pPr>
            <w:r w:rsidRPr="005A5E8F">
              <w:rPr>
                <w:rFonts w:ascii="Calibri" w:hAnsi="Calibri"/>
                <w:b/>
                <w:bCs/>
                <w:i/>
                <w:iCs/>
                <w:sz w:val="18"/>
                <w:szCs w:val="18"/>
              </w:rPr>
              <w:t xml:space="preserve"> $</w:t>
            </w:r>
            <w:r w:rsidRPr="00F144AD">
              <w:rPr>
                <w:rFonts w:ascii="Calibri" w:hAnsi="Calibri"/>
                <w:b/>
                <w:bCs/>
                <w:i/>
                <w:iCs/>
                <w:sz w:val="18"/>
                <w:szCs w:val="18"/>
              </w:rPr>
              <w:t>2</w:t>
            </w:r>
            <w:r>
              <w:rPr>
                <w:rFonts w:ascii="Calibri" w:hAnsi="Calibri"/>
                <w:b/>
                <w:bCs/>
                <w:i/>
                <w:iCs/>
                <w:sz w:val="18"/>
                <w:szCs w:val="18"/>
              </w:rPr>
              <w:t>,</w:t>
            </w:r>
            <w:r w:rsidRPr="00F144AD">
              <w:rPr>
                <w:rFonts w:ascii="Calibri" w:hAnsi="Calibri"/>
                <w:b/>
                <w:bCs/>
                <w:i/>
                <w:iCs/>
                <w:sz w:val="18"/>
                <w:szCs w:val="18"/>
              </w:rPr>
              <w:t>270</w:t>
            </w:r>
            <w:r>
              <w:rPr>
                <w:rFonts w:ascii="Calibri" w:hAnsi="Calibri"/>
                <w:b/>
                <w:bCs/>
                <w:i/>
                <w:iCs/>
                <w:sz w:val="18"/>
                <w:szCs w:val="18"/>
              </w:rPr>
              <w:t>,</w:t>
            </w:r>
            <w:r w:rsidRPr="00F144AD">
              <w:rPr>
                <w:rFonts w:ascii="Calibri" w:hAnsi="Calibri"/>
                <w:b/>
                <w:bCs/>
                <w:i/>
                <w:iCs/>
                <w:sz w:val="18"/>
                <w:szCs w:val="18"/>
              </w:rPr>
              <w:t>000</w:t>
            </w:r>
          </w:p>
        </w:tc>
      </w:tr>
      <w:tr w:rsidR="00103475" w:rsidRPr="005A5E8F" w14:paraId="05B3B5ED" w14:textId="77777777" w:rsidTr="007213C6">
        <w:trPr>
          <w:trHeight w:val="500"/>
        </w:trPr>
        <w:tc>
          <w:tcPr>
            <w:tcW w:w="2883" w:type="dxa"/>
            <w:shd w:val="clear" w:color="auto" w:fill="auto"/>
            <w:vAlign w:val="bottom"/>
          </w:tcPr>
          <w:p w14:paraId="71DF2634" w14:textId="77777777" w:rsidR="00103475" w:rsidRDefault="00103475" w:rsidP="007213C6">
            <w:pPr>
              <w:rPr>
                <w:rFonts w:ascii="Calibri" w:hAnsi="Calibri"/>
                <w:sz w:val="18"/>
                <w:szCs w:val="18"/>
              </w:rPr>
            </w:pPr>
          </w:p>
          <w:p w14:paraId="18C99DD1" w14:textId="77777777" w:rsidR="00103475" w:rsidRPr="005A5E8F" w:rsidRDefault="00103475" w:rsidP="007213C6">
            <w:pPr>
              <w:rPr>
                <w:rFonts w:ascii="Calibri" w:hAnsi="Calibri"/>
                <w:sz w:val="18"/>
                <w:szCs w:val="18"/>
              </w:rPr>
            </w:pPr>
            <w:r w:rsidRPr="005A5E8F">
              <w:rPr>
                <w:rFonts w:ascii="Calibri" w:hAnsi="Calibri"/>
                <w:sz w:val="18"/>
                <w:szCs w:val="18"/>
              </w:rPr>
              <w:t>Program Activity #</w:t>
            </w:r>
            <w:r>
              <w:rPr>
                <w:rFonts w:ascii="Calibri" w:hAnsi="Calibri"/>
                <w:sz w:val="18"/>
                <w:szCs w:val="18"/>
              </w:rPr>
              <w:t>1</w:t>
            </w:r>
            <w:r w:rsidRPr="005A5E8F">
              <w:rPr>
                <w:rFonts w:ascii="Calibri" w:hAnsi="Calibri"/>
                <w:sz w:val="18"/>
                <w:szCs w:val="18"/>
              </w:rPr>
              <w:t xml:space="preserve"> - </w:t>
            </w:r>
            <w:r w:rsidRPr="00273ABB">
              <w:rPr>
                <w:rFonts w:ascii="Calibri" w:hAnsi="Calibri"/>
                <w:sz w:val="18"/>
                <w:szCs w:val="18"/>
              </w:rPr>
              <w:t>Developing national climate resilience institutional infrastructure</w:t>
            </w:r>
          </w:p>
        </w:tc>
        <w:tc>
          <w:tcPr>
            <w:tcW w:w="2152" w:type="dxa"/>
            <w:shd w:val="clear" w:color="auto" w:fill="auto"/>
            <w:noWrap/>
            <w:vAlign w:val="bottom"/>
          </w:tcPr>
          <w:p w14:paraId="09B81766"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650,000</w:t>
            </w:r>
            <w:r w:rsidRPr="005A5E8F">
              <w:rPr>
                <w:rFonts w:ascii="Calibri" w:hAnsi="Calibri"/>
                <w:sz w:val="18"/>
                <w:szCs w:val="18"/>
              </w:rPr>
              <w:t xml:space="preserve"> </w:t>
            </w:r>
          </w:p>
        </w:tc>
        <w:tc>
          <w:tcPr>
            <w:tcW w:w="1398" w:type="dxa"/>
            <w:shd w:val="clear" w:color="auto" w:fill="auto"/>
            <w:noWrap/>
            <w:vAlign w:val="bottom"/>
          </w:tcPr>
          <w:p w14:paraId="7666479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w:t>
            </w:r>
            <w:r w:rsidRPr="005A5E8F">
              <w:rPr>
                <w:rFonts w:ascii="Calibri" w:hAnsi="Calibri"/>
                <w:sz w:val="18"/>
                <w:szCs w:val="18"/>
              </w:rPr>
              <w:t xml:space="preserve">,000,000 </w:t>
            </w:r>
          </w:p>
        </w:tc>
        <w:tc>
          <w:tcPr>
            <w:tcW w:w="1088" w:type="dxa"/>
            <w:shd w:val="clear" w:color="auto" w:fill="auto"/>
            <w:noWrap/>
            <w:vAlign w:val="bottom"/>
          </w:tcPr>
          <w:p w14:paraId="4CD489A0" w14:textId="77777777" w:rsidR="00103475" w:rsidRPr="005A5E8F" w:rsidRDefault="00103475" w:rsidP="007213C6">
            <w:pPr>
              <w:jc w:val="right"/>
              <w:rPr>
                <w:rFonts w:ascii="Calibri" w:hAnsi="Calibri"/>
                <w:sz w:val="18"/>
                <w:szCs w:val="18"/>
              </w:rPr>
            </w:pPr>
            <w:r>
              <w:rPr>
                <w:rFonts w:ascii="Calibri" w:hAnsi="Calibri"/>
                <w:sz w:val="18"/>
                <w:szCs w:val="18"/>
              </w:rPr>
              <w:t xml:space="preserve"> $1</w:t>
            </w:r>
            <w:r w:rsidRPr="005A5E8F">
              <w:rPr>
                <w:rFonts w:ascii="Calibri" w:hAnsi="Calibri"/>
                <w:sz w:val="18"/>
                <w:szCs w:val="18"/>
              </w:rPr>
              <w:t xml:space="preserve">,000,000 </w:t>
            </w:r>
          </w:p>
        </w:tc>
        <w:tc>
          <w:tcPr>
            <w:tcW w:w="1099" w:type="dxa"/>
            <w:shd w:val="clear" w:color="auto" w:fill="auto"/>
            <w:noWrap/>
            <w:vAlign w:val="bottom"/>
          </w:tcPr>
          <w:p w14:paraId="10B09406" w14:textId="77777777" w:rsidR="00103475" w:rsidRPr="005A5E8F" w:rsidRDefault="00103475" w:rsidP="007213C6">
            <w:pPr>
              <w:jc w:val="right"/>
              <w:rPr>
                <w:rFonts w:ascii="Calibri" w:hAnsi="Calibri"/>
                <w:sz w:val="18"/>
                <w:szCs w:val="18"/>
              </w:rPr>
            </w:pPr>
            <w:r>
              <w:rPr>
                <w:rFonts w:ascii="Calibri" w:hAnsi="Calibri"/>
                <w:sz w:val="18"/>
                <w:szCs w:val="18"/>
              </w:rPr>
              <w:t xml:space="preserve"> $1</w:t>
            </w:r>
            <w:r w:rsidRPr="005A5E8F">
              <w:rPr>
                <w:rFonts w:ascii="Calibri" w:hAnsi="Calibri"/>
                <w:sz w:val="18"/>
                <w:szCs w:val="18"/>
              </w:rPr>
              <w:t xml:space="preserve">,000,000 </w:t>
            </w:r>
          </w:p>
        </w:tc>
        <w:tc>
          <w:tcPr>
            <w:tcW w:w="1137" w:type="dxa"/>
            <w:shd w:val="clear" w:color="auto" w:fill="auto"/>
            <w:noWrap/>
            <w:vAlign w:val="bottom"/>
          </w:tcPr>
          <w:p w14:paraId="612B55F0" w14:textId="77777777" w:rsidR="00103475" w:rsidRPr="005A5E8F" w:rsidRDefault="00103475" w:rsidP="007213C6">
            <w:pPr>
              <w:jc w:val="right"/>
              <w:rPr>
                <w:rFonts w:ascii="Calibri" w:hAnsi="Calibri"/>
                <w:sz w:val="18"/>
                <w:szCs w:val="18"/>
              </w:rPr>
            </w:pPr>
            <w:r>
              <w:rPr>
                <w:rFonts w:ascii="Calibri" w:hAnsi="Calibri"/>
                <w:sz w:val="18"/>
                <w:szCs w:val="18"/>
              </w:rPr>
              <w:t xml:space="preserve"> $1</w:t>
            </w:r>
            <w:r w:rsidRPr="005A5E8F">
              <w:rPr>
                <w:rFonts w:ascii="Calibri" w:hAnsi="Calibri"/>
                <w:sz w:val="18"/>
                <w:szCs w:val="18"/>
              </w:rPr>
              <w:t xml:space="preserve">,000,000 </w:t>
            </w:r>
          </w:p>
        </w:tc>
        <w:tc>
          <w:tcPr>
            <w:tcW w:w="1126" w:type="dxa"/>
            <w:shd w:val="clear" w:color="auto" w:fill="auto"/>
            <w:noWrap/>
            <w:vAlign w:val="bottom"/>
          </w:tcPr>
          <w:p w14:paraId="568CB506" w14:textId="77777777" w:rsidR="00103475" w:rsidRPr="005A5E8F" w:rsidRDefault="00103475" w:rsidP="007213C6">
            <w:pPr>
              <w:jc w:val="right"/>
              <w:rPr>
                <w:rFonts w:ascii="Calibri" w:hAnsi="Calibri"/>
                <w:sz w:val="18"/>
                <w:szCs w:val="18"/>
              </w:rPr>
            </w:pPr>
            <w:r>
              <w:rPr>
                <w:rFonts w:ascii="Calibri" w:hAnsi="Calibri"/>
                <w:sz w:val="18"/>
                <w:szCs w:val="18"/>
              </w:rPr>
              <w:t xml:space="preserve"> $1</w:t>
            </w:r>
            <w:r w:rsidRPr="005A5E8F">
              <w:rPr>
                <w:rFonts w:ascii="Calibri" w:hAnsi="Calibri"/>
                <w:sz w:val="18"/>
                <w:szCs w:val="18"/>
              </w:rPr>
              <w:t xml:space="preserve">,000,000 </w:t>
            </w:r>
          </w:p>
        </w:tc>
        <w:tc>
          <w:tcPr>
            <w:tcW w:w="1352" w:type="dxa"/>
            <w:shd w:val="clear" w:color="auto" w:fill="auto"/>
            <w:noWrap/>
            <w:vAlign w:val="bottom"/>
          </w:tcPr>
          <w:p w14:paraId="6F09830A" w14:textId="77777777" w:rsidR="00103475" w:rsidRPr="005A5E8F" w:rsidRDefault="00103475" w:rsidP="007213C6">
            <w:pPr>
              <w:jc w:val="right"/>
              <w:rPr>
                <w:rFonts w:ascii="Calibri" w:hAnsi="Calibri"/>
                <w:sz w:val="18"/>
                <w:szCs w:val="18"/>
              </w:rPr>
            </w:pPr>
            <w:r>
              <w:rPr>
                <w:rFonts w:ascii="Calibri" w:hAnsi="Calibri"/>
                <w:sz w:val="18"/>
                <w:szCs w:val="18"/>
              </w:rPr>
              <w:t xml:space="preserve"> $1</w:t>
            </w:r>
            <w:r w:rsidRPr="005A5E8F">
              <w:rPr>
                <w:rFonts w:ascii="Calibri" w:hAnsi="Calibri"/>
                <w:sz w:val="18"/>
                <w:szCs w:val="18"/>
              </w:rPr>
              <w:t xml:space="preserve">,000,000 </w:t>
            </w:r>
          </w:p>
        </w:tc>
        <w:tc>
          <w:tcPr>
            <w:tcW w:w="1826" w:type="dxa"/>
            <w:shd w:val="clear" w:color="auto" w:fill="auto"/>
            <w:noWrap/>
            <w:vAlign w:val="bottom"/>
          </w:tcPr>
          <w:p w14:paraId="5AF50AFF" w14:textId="77777777" w:rsidR="00103475" w:rsidRPr="005A5E8F" w:rsidRDefault="00103475" w:rsidP="007213C6">
            <w:pPr>
              <w:jc w:val="right"/>
              <w:rPr>
                <w:rFonts w:ascii="Calibri" w:hAnsi="Calibri"/>
                <w:b/>
                <w:bCs/>
                <w:i/>
                <w:iCs/>
                <w:sz w:val="18"/>
                <w:szCs w:val="18"/>
              </w:rPr>
            </w:pPr>
            <w:r w:rsidRPr="005A5E8F">
              <w:rPr>
                <w:rFonts w:ascii="Calibri" w:hAnsi="Calibri"/>
                <w:b/>
                <w:bCs/>
                <w:i/>
                <w:iCs/>
                <w:sz w:val="18"/>
                <w:szCs w:val="18"/>
              </w:rPr>
              <w:t xml:space="preserve"> $</w:t>
            </w:r>
            <w:r>
              <w:rPr>
                <w:rFonts w:ascii="Calibri" w:hAnsi="Calibri"/>
                <w:b/>
                <w:bCs/>
                <w:i/>
                <w:iCs/>
                <w:sz w:val="18"/>
                <w:szCs w:val="18"/>
              </w:rPr>
              <w:t>6,650</w:t>
            </w:r>
            <w:r w:rsidRPr="005A5E8F">
              <w:rPr>
                <w:rFonts w:ascii="Calibri" w:hAnsi="Calibri"/>
                <w:b/>
                <w:bCs/>
                <w:i/>
                <w:iCs/>
                <w:sz w:val="18"/>
                <w:szCs w:val="18"/>
              </w:rPr>
              <w:t xml:space="preserve">,000 </w:t>
            </w:r>
          </w:p>
        </w:tc>
      </w:tr>
      <w:tr w:rsidR="00103475" w:rsidRPr="005A5E8F" w14:paraId="765AE9E7" w14:textId="77777777" w:rsidTr="007213C6">
        <w:trPr>
          <w:trHeight w:val="500"/>
        </w:trPr>
        <w:tc>
          <w:tcPr>
            <w:tcW w:w="2883" w:type="dxa"/>
            <w:shd w:val="clear" w:color="auto" w:fill="auto"/>
            <w:vAlign w:val="bottom"/>
            <w:hideMark/>
          </w:tcPr>
          <w:p w14:paraId="5A56FE0B" w14:textId="77777777" w:rsidR="00103475" w:rsidRDefault="00103475" w:rsidP="007213C6">
            <w:pPr>
              <w:rPr>
                <w:rFonts w:ascii="Calibri" w:hAnsi="Calibri"/>
                <w:sz w:val="18"/>
                <w:szCs w:val="18"/>
              </w:rPr>
            </w:pPr>
          </w:p>
          <w:p w14:paraId="565CC7A2" w14:textId="77777777" w:rsidR="00103475" w:rsidRPr="00273ABB" w:rsidRDefault="00103475" w:rsidP="007213C6">
            <w:pPr>
              <w:rPr>
                <w:rFonts w:ascii="Calibri" w:hAnsi="Calibri"/>
                <w:sz w:val="18"/>
                <w:szCs w:val="18"/>
                <w:lang w:val="en-CA"/>
              </w:rPr>
            </w:pPr>
            <w:r w:rsidRPr="005A5E8F">
              <w:rPr>
                <w:rFonts w:ascii="Calibri" w:hAnsi="Calibri"/>
                <w:sz w:val="18"/>
                <w:szCs w:val="18"/>
              </w:rPr>
              <w:t>Program Activity #</w:t>
            </w:r>
            <w:r>
              <w:rPr>
                <w:rFonts w:ascii="Calibri" w:hAnsi="Calibri"/>
                <w:sz w:val="18"/>
                <w:szCs w:val="18"/>
              </w:rPr>
              <w:t>2</w:t>
            </w:r>
            <w:r w:rsidRPr="005A5E8F">
              <w:rPr>
                <w:rFonts w:ascii="Calibri" w:hAnsi="Calibri"/>
                <w:sz w:val="18"/>
                <w:szCs w:val="18"/>
              </w:rPr>
              <w:t xml:space="preserve"> </w:t>
            </w:r>
            <w:r>
              <w:rPr>
                <w:rFonts w:ascii="Calibri" w:hAnsi="Calibri"/>
                <w:sz w:val="18"/>
                <w:szCs w:val="18"/>
              </w:rPr>
              <w:t xml:space="preserve">- </w:t>
            </w:r>
            <w:r w:rsidRPr="00273ABB">
              <w:rPr>
                <w:rFonts w:ascii="Calibri" w:hAnsi="Calibri"/>
                <w:sz w:val="18"/>
                <w:szCs w:val="18"/>
              </w:rPr>
              <w:t>Building National and Community Climate Resilience</w:t>
            </w:r>
          </w:p>
        </w:tc>
        <w:tc>
          <w:tcPr>
            <w:tcW w:w="2152" w:type="dxa"/>
            <w:shd w:val="clear" w:color="auto" w:fill="auto"/>
            <w:noWrap/>
            <w:vAlign w:val="bottom"/>
            <w:hideMark/>
          </w:tcPr>
          <w:p w14:paraId="4063714F" w14:textId="77777777" w:rsidR="00103475" w:rsidRPr="005A5E8F" w:rsidRDefault="00103475" w:rsidP="007213C6">
            <w:pPr>
              <w:jc w:val="right"/>
              <w:rPr>
                <w:rFonts w:ascii="Calibri" w:hAnsi="Calibri"/>
                <w:sz w:val="18"/>
                <w:szCs w:val="18"/>
              </w:rPr>
            </w:pPr>
            <w:r>
              <w:rPr>
                <w:rFonts w:ascii="Calibri" w:hAnsi="Calibri"/>
                <w:sz w:val="18"/>
                <w:szCs w:val="18"/>
              </w:rPr>
              <w:t xml:space="preserve"> $2</w:t>
            </w:r>
            <w:r w:rsidRPr="005A5E8F">
              <w:rPr>
                <w:rFonts w:ascii="Calibri" w:hAnsi="Calibri"/>
                <w:sz w:val="18"/>
                <w:szCs w:val="18"/>
              </w:rPr>
              <w:t>,000,000</w:t>
            </w:r>
          </w:p>
        </w:tc>
        <w:tc>
          <w:tcPr>
            <w:tcW w:w="1398" w:type="dxa"/>
            <w:shd w:val="clear" w:color="auto" w:fill="auto"/>
            <w:noWrap/>
            <w:vAlign w:val="bottom"/>
            <w:hideMark/>
          </w:tcPr>
          <w:p w14:paraId="41FECD46" w14:textId="77777777" w:rsidR="00103475" w:rsidRDefault="00103475" w:rsidP="007213C6">
            <w:pPr>
              <w:jc w:val="right"/>
              <w:rPr>
                <w:rFonts w:ascii="Calibri" w:hAnsi="Calibri"/>
                <w:sz w:val="18"/>
                <w:szCs w:val="18"/>
              </w:rPr>
            </w:pPr>
          </w:p>
          <w:p w14:paraId="6715CDA5" w14:textId="77777777" w:rsidR="00103475" w:rsidRPr="005A5E8F" w:rsidRDefault="00103475" w:rsidP="007213C6">
            <w:pPr>
              <w:jc w:val="right"/>
              <w:rPr>
                <w:rFonts w:ascii="Calibri" w:hAnsi="Calibri"/>
                <w:sz w:val="18"/>
                <w:szCs w:val="18"/>
              </w:rPr>
            </w:pPr>
            <w:r>
              <w:rPr>
                <w:rFonts w:ascii="Calibri" w:hAnsi="Calibri"/>
                <w:sz w:val="18"/>
                <w:szCs w:val="18"/>
              </w:rPr>
              <w:t xml:space="preserve"> $3,00</w:t>
            </w:r>
            <w:r w:rsidRPr="005A5E8F">
              <w:rPr>
                <w:rFonts w:ascii="Calibri" w:hAnsi="Calibri"/>
                <w:sz w:val="18"/>
                <w:szCs w:val="18"/>
              </w:rPr>
              <w:t xml:space="preserve">0,000 </w:t>
            </w:r>
          </w:p>
        </w:tc>
        <w:tc>
          <w:tcPr>
            <w:tcW w:w="1088" w:type="dxa"/>
            <w:shd w:val="clear" w:color="auto" w:fill="auto"/>
            <w:noWrap/>
            <w:vAlign w:val="bottom"/>
            <w:hideMark/>
          </w:tcPr>
          <w:p w14:paraId="4A7F1D44"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3,00</w:t>
            </w:r>
            <w:r w:rsidRPr="005A5E8F">
              <w:rPr>
                <w:rFonts w:ascii="Calibri" w:hAnsi="Calibri"/>
                <w:sz w:val="18"/>
                <w:szCs w:val="18"/>
              </w:rPr>
              <w:t>0,000</w:t>
            </w:r>
          </w:p>
        </w:tc>
        <w:tc>
          <w:tcPr>
            <w:tcW w:w="1099" w:type="dxa"/>
            <w:shd w:val="clear" w:color="auto" w:fill="auto"/>
            <w:noWrap/>
            <w:vAlign w:val="bottom"/>
            <w:hideMark/>
          </w:tcPr>
          <w:p w14:paraId="099289E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3,00</w:t>
            </w:r>
            <w:r w:rsidRPr="005A5E8F">
              <w:rPr>
                <w:rFonts w:ascii="Calibri" w:hAnsi="Calibri"/>
                <w:sz w:val="18"/>
                <w:szCs w:val="18"/>
              </w:rPr>
              <w:t>0,000</w:t>
            </w:r>
          </w:p>
        </w:tc>
        <w:tc>
          <w:tcPr>
            <w:tcW w:w="1137" w:type="dxa"/>
            <w:shd w:val="clear" w:color="auto" w:fill="auto"/>
            <w:noWrap/>
            <w:vAlign w:val="bottom"/>
            <w:hideMark/>
          </w:tcPr>
          <w:p w14:paraId="55C03DDA"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3,00</w:t>
            </w:r>
            <w:r w:rsidRPr="005A5E8F">
              <w:rPr>
                <w:rFonts w:ascii="Calibri" w:hAnsi="Calibri"/>
                <w:sz w:val="18"/>
                <w:szCs w:val="18"/>
              </w:rPr>
              <w:t>0,000</w:t>
            </w:r>
          </w:p>
        </w:tc>
        <w:tc>
          <w:tcPr>
            <w:tcW w:w="1126" w:type="dxa"/>
            <w:shd w:val="clear" w:color="auto" w:fill="auto"/>
            <w:noWrap/>
            <w:vAlign w:val="bottom"/>
            <w:hideMark/>
          </w:tcPr>
          <w:p w14:paraId="4B11A81D"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3,00</w:t>
            </w:r>
            <w:r w:rsidRPr="005A5E8F">
              <w:rPr>
                <w:rFonts w:ascii="Calibri" w:hAnsi="Calibri"/>
                <w:sz w:val="18"/>
                <w:szCs w:val="18"/>
              </w:rPr>
              <w:t>0,000</w:t>
            </w:r>
          </w:p>
        </w:tc>
        <w:tc>
          <w:tcPr>
            <w:tcW w:w="1352" w:type="dxa"/>
            <w:shd w:val="clear" w:color="auto" w:fill="auto"/>
            <w:noWrap/>
            <w:vAlign w:val="bottom"/>
            <w:hideMark/>
          </w:tcPr>
          <w:p w14:paraId="7F6B4B28"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3,00</w:t>
            </w:r>
            <w:r w:rsidRPr="005A5E8F">
              <w:rPr>
                <w:rFonts w:ascii="Calibri" w:hAnsi="Calibri"/>
                <w:sz w:val="18"/>
                <w:szCs w:val="18"/>
              </w:rPr>
              <w:t>0,000</w:t>
            </w:r>
          </w:p>
        </w:tc>
        <w:tc>
          <w:tcPr>
            <w:tcW w:w="1826" w:type="dxa"/>
            <w:shd w:val="clear" w:color="auto" w:fill="auto"/>
            <w:noWrap/>
            <w:vAlign w:val="bottom"/>
            <w:hideMark/>
          </w:tcPr>
          <w:p w14:paraId="522F2994" w14:textId="77777777" w:rsidR="00103475" w:rsidRPr="005A5E8F" w:rsidRDefault="00103475" w:rsidP="007213C6">
            <w:pPr>
              <w:jc w:val="right"/>
              <w:rPr>
                <w:rFonts w:ascii="Calibri" w:hAnsi="Calibri"/>
                <w:b/>
                <w:bCs/>
                <w:i/>
                <w:iCs/>
                <w:sz w:val="18"/>
                <w:szCs w:val="18"/>
              </w:rPr>
            </w:pPr>
            <w:r>
              <w:rPr>
                <w:rFonts w:ascii="Calibri" w:hAnsi="Calibri"/>
                <w:b/>
                <w:bCs/>
                <w:i/>
                <w:iCs/>
                <w:sz w:val="18"/>
                <w:szCs w:val="18"/>
              </w:rPr>
              <w:t xml:space="preserve"> $20</w:t>
            </w:r>
            <w:r w:rsidRPr="005A5E8F">
              <w:rPr>
                <w:rFonts w:ascii="Calibri" w:hAnsi="Calibri"/>
                <w:b/>
                <w:bCs/>
                <w:i/>
                <w:iCs/>
                <w:sz w:val="18"/>
                <w:szCs w:val="18"/>
              </w:rPr>
              <w:t>,</w:t>
            </w:r>
            <w:r>
              <w:rPr>
                <w:rFonts w:ascii="Calibri" w:hAnsi="Calibri"/>
                <w:b/>
                <w:bCs/>
                <w:i/>
                <w:iCs/>
                <w:sz w:val="18"/>
                <w:szCs w:val="18"/>
              </w:rPr>
              <w:t>0</w:t>
            </w:r>
            <w:r w:rsidRPr="005A5E8F">
              <w:rPr>
                <w:rFonts w:ascii="Calibri" w:hAnsi="Calibri"/>
                <w:b/>
                <w:bCs/>
                <w:i/>
                <w:iCs/>
                <w:sz w:val="18"/>
                <w:szCs w:val="18"/>
              </w:rPr>
              <w:t xml:space="preserve">00,000 </w:t>
            </w:r>
          </w:p>
        </w:tc>
      </w:tr>
      <w:tr w:rsidR="00103475" w:rsidRPr="005A5E8F" w14:paraId="471D39F9" w14:textId="77777777" w:rsidTr="007213C6">
        <w:trPr>
          <w:trHeight w:val="500"/>
        </w:trPr>
        <w:tc>
          <w:tcPr>
            <w:tcW w:w="2883" w:type="dxa"/>
            <w:shd w:val="clear" w:color="auto" w:fill="auto"/>
            <w:vAlign w:val="bottom"/>
            <w:hideMark/>
          </w:tcPr>
          <w:p w14:paraId="18CC4CA4" w14:textId="77777777" w:rsidR="00103475" w:rsidRDefault="00103475" w:rsidP="007213C6">
            <w:pPr>
              <w:rPr>
                <w:rFonts w:ascii="Calibri" w:hAnsi="Calibri"/>
                <w:sz w:val="18"/>
                <w:szCs w:val="18"/>
              </w:rPr>
            </w:pPr>
            <w:r>
              <w:rPr>
                <w:rFonts w:ascii="Calibri" w:hAnsi="Calibri"/>
                <w:sz w:val="18"/>
                <w:szCs w:val="18"/>
              </w:rPr>
              <w:t xml:space="preserve">     Community Grant Fund</w:t>
            </w:r>
          </w:p>
          <w:p w14:paraId="70A4DDA8" w14:textId="77777777" w:rsidR="00103475" w:rsidRDefault="00103475" w:rsidP="007213C6">
            <w:pPr>
              <w:rPr>
                <w:rFonts w:ascii="Calibri" w:hAnsi="Calibri"/>
                <w:sz w:val="18"/>
                <w:szCs w:val="18"/>
              </w:rPr>
            </w:pPr>
          </w:p>
          <w:p w14:paraId="7FD86B11" w14:textId="77777777" w:rsidR="00103475" w:rsidRDefault="00103475" w:rsidP="007213C6">
            <w:pPr>
              <w:rPr>
                <w:rFonts w:ascii="Calibri" w:hAnsi="Calibri"/>
                <w:sz w:val="18"/>
                <w:szCs w:val="18"/>
              </w:rPr>
            </w:pPr>
            <w:r>
              <w:rPr>
                <w:rFonts w:ascii="Calibri" w:hAnsi="Calibri"/>
                <w:sz w:val="18"/>
                <w:szCs w:val="18"/>
              </w:rPr>
              <w:t xml:space="preserve">Program Activity #3 - </w:t>
            </w:r>
            <w:r w:rsidRPr="00273ABB">
              <w:rPr>
                <w:rFonts w:ascii="Calibri" w:hAnsi="Calibri"/>
                <w:sz w:val="18"/>
                <w:szCs w:val="18"/>
              </w:rPr>
              <w:t>Establishing SIDS climate resilience knowledge Network</w:t>
            </w:r>
          </w:p>
          <w:p w14:paraId="2C9060E4" w14:textId="77777777" w:rsidR="00103475" w:rsidRPr="00EF6AA2" w:rsidRDefault="00103475" w:rsidP="007213C6">
            <w:pPr>
              <w:rPr>
                <w:rFonts w:ascii="Calibri" w:hAnsi="Calibri"/>
                <w:sz w:val="18"/>
                <w:szCs w:val="18"/>
              </w:rPr>
            </w:pPr>
          </w:p>
          <w:p w14:paraId="39E1CC17" w14:textId="77777777" w:rsidR="00103475" w:rsidRPr="005A5E8F" w:rsidRDefault="00103475" w:rsidP="007213C6">
            <w:pPr>
              <w:rPr>
                <w:rFonts w:ascii="Calibri" w:hAnsi="Calibri"/>
                <w:sz w:val="18"/>
                <w:szCs w:val="18"/>
              </w:rPr>
            </w:pPr>
            <w:r w:rsidRPr="005A5E8F">
              <w:rPr>
                <w:rFonts w:ascii="Calibri" w:hAnsi="Calibri"/>
                <w:i/>
                <w:iCs/>
                <w:sz w:val="18"/>
                <w:szCs w:val="18"/>
              </w:rPr>
              <w:t>Consortium Participant Subtotals</w:t>
            </w:r>
          </w:p>
        </w:tc>
        <w:tc>
          <w:tcPr>
            <w:tcW w:w="2152" w:type="dxa"/>
            <w:shd w:val="clear" w:color="auto" w:fill="auto"/>
            <w:noWrap/>
            <w:vAlign w:val="bottom"/>
            <w:hideMark/>
          </w:tcPr>
          <w:p w14:paraId="265F7037" w14:textId="77777777" w:rsidR="00103475" w:rsidRDefault="00103475" w:rsidP="007213C6">
            <w:pPr>
              <w:jc w:val="right"/>
              <w:rPr>
                <w:rFonts w:ascii="Calibri" w:hAnsi="Calibri"/>
                <w:sz w:val="18"/>
                <w:szCs w:val="18"/>
              </w:rPr>
            </w:pPr>
          </w:p>
          <w:p w14:paraId="3660AA00" w14:textId="77777777" w:rsidR="00103475" w:rsidRDefault="00103475" w:rsidP="007213C6">
            <w:pPr>
              <w:jc w:val="right"/>
              <w:rPr>
                <w:rFonts w:ascii="Calibri" w:hAnsi="Calibri"/>
                <w:sz w:val="18"/>
                <w:szCs w:val="18"/>
              </w:rPr>
            </w:pPr>
            <w:r>
              <w:rPr>
                <w:rFonts w:ascii="Calibri" w:hAnsi="Calibri"/>
                <w:sz w:val="18"/>
                <w:szCs w:val="18"/>
              </w:rPr>
              <w:t>--</w:t>
            </w:r>
          </w:p>
          <w:p w14:paraId="3566886F" w14:textId="77777777" w:rsidR="00103475" w:rsidRDefault="00103475" w:rsidP="007213C6">
            <w:pPr>
              <w:jc w:val="right"/>
              <w:rPr>
                <w:rFonts w:ascii="Calibri" w:hAnsi="Calibri"/>
                <w:sz w:val="18"/>
                <w:szCs w:val="18"/>
              </w:rPr>
            </w:pPr>
          </w:p>
          <w:p w14:paraId="398CDA46" w14:textId="77777777" w:rsidR="00103475" w:rsidRDefault="00103475" w:rsidP="007213C6">
            <w:pPr>
              <w:jc w:val="right"/>
              <w:rPr>
                <w:rFonts w:ascii="Calibri" w:hAnsi="Calibri"/>
                <w:sz w:val="18"/>
                <w:szCs w:val="18"/>
              </w:rPr>
            </w:pPr>
          </w:p>
          <w:p w14:paraId="6B9E8200" w14:textId="77777777" w:rsidR="00103475" w:rsidRDefault="00103475" w:rsidP="007213C6">
            <w:pPr>
              <w:jc w:val="right"/>
              <w:rPr>
                <w:rFonts w:ascii="Calibri" w:hAnsi="Calibri"/>
                <w:sz w:val="18"/>
                <w:szCs w:val="18"/>
              </w:rPr>
            </w:pPr>
            <w:r>
              <w:rPr>
                <w:rFonts w:ascii="Calibri" w:hAnsi="Calibri"/>
                <w:sz w:val="18"/>
                <w:szCs w:val="18"/>
              </w:rPr>
              <w:t>$1,000,000</w:t>
            </w:r>
          </w:p>
          <w:p w14:paraId="3AEE1A49" w14:textId="77777777" w:rsidR="00103475" w:rsidRPr="0013094C" w:rsidRDefault="00103475" w:rsidP="007213C6">
            <w:pPr>
              <w:jc w:val="right"/>
              <w:rPr>
                <w:rFonts w:ascii="Calibri" w:hAnsi="Calibri"/>
                <w:sz w:val="18"/>
                <w:szCs w:val="18"/>
              </w:rPr>
            </w:pPr>
          </w:p>
          <w:p w14:paraId="5B7325BB" w14:textId="77777777" w:rsidR="00103475" w:rsidRDefault="00103475" w:rsidP="007213C6">
            <w:pPr>
              <w:jc w:val="right"/>
              <w:rPr>
                <w:rFonts w:ascii="Calibri" w:hAnsi="Calibri"/>
                <w:i/>
                <w:iCs/>
                <w:sz w:val="18"/>
                <w:szCs w:val="18"/>
              </w:rPr>
            </w:pPr>
          </w:p>
          <w:p w14:paraId="6B7B4E26" w14:textId="77777777" w:rsidR="00103475" w:rsidRPr="00E6424C" w:rsidRDefault="00103475" w:rsidP="007213C6">
            <w:pPr>
              <w:jc w:val="right"/>
              <w:rPr>
                <w:rFonts w:ascii="Calibri" w:hAnsi="Calibri"/>
                <w:i/>
                <w:iCs/>
                <w:sz w:val="18"/>
                <w:szCs w:val="18"/>
              </w:rPr>
            </w:pPr>
            <w:r w:rsidRPr="005A5E8F">
              <w:rPr>
                <w:rFonts w:ascii="Calibri" w:hAnsi="Calibri"/>
                <w:i/>
                <w:iCs/>
                <w:sz w:val="18"/>
                <w:szCs w:val="18"/>
              </w:rPr>
              <w:t xml:space="preserve"> $</w:t>
            </w:r>
            <w:r w:rsidRPr="00C92DEF">
              <w:rPr>
                <w:rFonts w:ascii="Calibri" w:hAnsi="Calibri"/>
                <w:i/>
                <w:iCs/>
                <w:sz w:val="18"/>
                <w:szCs w:val="18"/>
              </w:rPr>
              <w:t>4</w:t>
            </w:r>
            <w:r>
              <w:rPr>
                <w:rFonts w:ascii="Calibri" w:hAnsi="Calibri"/>
                <w:i/>
                <w:iCs/>
                <w:sz w:val="18"/>
                <w:szCs w:val="18"/>
              </w:rPr>
              <w:t>,</w:t>
            </w:r>
            <w:r w:rsidRPr="00C92DEF">
              <w:rPr>
                <w:rFonts w:ascii="Calibri" w:hAnsi="Calibri"/>
                <w:i/>
                <w:iCs/>
                <w:sz w:val="18"/>
                <w:szCs w:val="18"/>
              </w:rPr>
              <w:t>540</w:t>
            </w:r>
            <w:r>
              <w:rPr>
                <w:rFonts w:ascii="Calibri" w:hAnsi="Calibri"/>
                <w:i/>
                <w:iCs/>
                <w:sz w:val="18"/>
                <w:szCs w:val="18"/>
              </w:rPr>
              <w:t>,</w:t>
            </w:r>
            <w:r w:rsidRPr="00C92DEF">
              <w:rPr>
                <w:rFonts w:ascii="Calibri" w:hAnsi="Calibri"/>
                <w:i/>
                <w:iCs/>
                <w:sz w:val="18"/>
                <w:szCs w:val="18"/>
              </w:rPr>
              <w:t>000</w:t>
            </w:r>
            <w:r w:rsidRPr="005A5E8F">
              <w:rPr>
                <w:rFonts w:ascii="Calibri" w:hAnsi="Calibri"/>
                <w:i/>
                <w:iCs/>
                <w:sz w:val="18"/>
                <w:szCs w:val="18"/>
              </w:rPr>
              <w:t xml:space="preserve"> </w:t>
            </w:r>
          </w:p>
        </w:tc>
        <w:tc>
          <w:tcPr>
            <w:tcW w:w="1398" w:type="dxa"/>
            <w:shd w:val="clear" w:color="auto" w:fill="auto"/>
            <w:noWrap/>
            <w:vAlign w:val="bottom"/>
            <w:hideMark/>
          </w:tcPr>
          <w:p w14:paraId="7471F220" w14:textId="77777777" w:rsidR="00103475" w:rsidRDefault="00103475" w:rsidP="007213C6">
            <w:pPr>
              <w:jc w:val="right"/>
              <w:rPr>
                <w:rFonts w:ascii="Calibri" w:hAnsi="Calibri"/>
                <w:sz w:val="18"/>
                <w:szCs w:val="18"/>
              </w:rPr>
            </w:pPr>
          </w:p>
          <w:p w14:paraId="5262AC3C" w14:textId="77777777" w:rsidR="00103475" w:rsidRPr="00DA5091" w:rsidRDefault="00103475" w:rsidP="007213C6">
            <w:pPr>
              <w:jc w:val="right"/>
              <w:rPr>
                <w:rFonts w:ascii="Calibri" w:hAnsi="Calibri"/>
                <w:sz w:val="18"/>
                <w:szCs w:val="18"/>
              </w:rPr>
            </w:pPr>
            <w:r w:rsidRPr="00273ABB">
              <w:rPr>
                <w:rFonts w:ascii="Calibri" w:hAnsi="Calibri"/>
                <w:sz w:val="18"/>
                <w:szCs w:val="18"/>
              </w:rPr>
              <w:t xml:space="preserve"> $</w:t>
            </w:r>
            <w:r>
              <w:rPr>
                <w:rFonts w:ascii="Calibri" w:hAnsi="Calibri"/>
                <w:sz w:val="18"/>
                <w:szCs w:val="18"/>
              </w:rPr>
              <w:t>1,000</w:t>
            </w:r>
            <w:r w:rsidRPr="00273ABB">
              <w:rPr>
                <w:rFonts w:ascii="Calibri" w:hAnsi="Calibri"/>
                <w:sz w:val="18"/>
                <w:szCs w:val="18"/>
              </w:rPr>
              <w:t>,000</w:t>
            </w:r>
          </w:p>
          <w:p w14:paraId="2E766851" w14:textId="77777777" w:rsidR="00103475" w:rsidRDefault="00103475" w:rsidP="007213C6">
            <w:pPr>
              <w:jc w:val="right"/>
              <w:rPr>
                <w:rFonts w:ascii="Calibri" w:hAnsi="Calibri"/>
                <w:i/>
                <w:iCs/>
                <w:sz w:val="18"/>
                <w:szCs w:val="18"/>
              </w:rPr>
            </w:pPr>
          </w:p>
          <w:p w14:paraId="0F8CC232" w14:textId="77777777" w:rsidR="00103475" w:rsidRDefault="00103475" w:rsidP="007213C6">
            <w:pPr>
              <w:jc w:val="right"/>
              <w:rPr>
                <w:rFonts w:ascii="Calibri" w:hAnsi="Calibri"/>
                <w:i/>
                <w:iCs/>
                <w:sz w:val="18"/>
                <w:szCs w:val="18"/>
              </w:rPr>
            </w:pPr>
          </w:p>
          <w:p w14:paraId="2602B8AE" w14:textId="77777777" w:rsidR="00103475" w:rsidRPr="00FE7755" w:rsidRDefault="00103475" w:rsidP="007213C6">
            <w:pPr>
              <w:jc w:val="right"/>
              <w:rPr>
                <w:rFonts w:ascii="Calibri" w:hAnsi="Calibri"/>
                <w:sz w:val="18"/>
                <w:szCs w:val="18"/>
              </w:rPr>
            </w:pPr>
            <w:r>
              <w:rPr>
                <w:rFonts w:ascii="Calibri" w:hAnsi="Calibri"/>
                <w:sz w:val="18"/>
                <w:szCs w:val="18"/>
              </w:rPr>
              <w:t>$1,500,000</w:t>
            </w:r>
          </w:p>
          <w:p w14:paraId="5173ADBF" w14:textId="77777777" w:rsidR="00103475" w:rsidRDefault="00103475" w:rsidP="007213C6">
            <w:pPr>
              <w:jc w:val="right"/>
              <w:rPr>
                <w:rFonts w:ascii="Calibri" w:hAnsi="Calibri"/>
                <w:i/>
                <w:iCs/>
                <w:sz w:val="18"/>
                <w:szCs w:val="18"/>
              </w:rPr>
            </w:pPr>
          </w:p>
          <w:p w14:paraId="5DDD5D9D" w14:textId="77777777" w:rsidR="00103475" w:rsidRDefault="00103475" w:rsidP="007213C6">
            <w:pPr>
              <w:jc w:val="right"/>
              <w:rPr>
                <w:rFonts w:ascii="Calibri" w:hAnsi="Calibri"/>
                <w:i/>
                <w:iCs/>
                <w:sz w:val="18"/>
                <w:szCs w:val="18"/>
              </w:rPr>
            </w:pPr>
          </w:p>
          <w:p w14:paraId="105D3916" w14:textId="77777777" w:rsidR="00103475" w:rsidRPr="00273ABB" w:rsidRDefault="00103475" w:rsidP="007213C6">
            <w:pPr>
              <w:jc w:val="right"/>
              <w:rPr>
                <w:rFonts w:ascii="Calibri" w:hAnsi="Calibri"/>
                <w:i/>
                <w:iCs/>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p>
        </w:tc>
        <w:tc>
          <w:tcPr>
            <w:tcW w:w="1088" w:type="dxa"/>
            <w:shd w:val="clear" w:color="auto" w:fill="auto"/>
            <w:noWrap/>
            <w:vAlign w:val="bottom"/>
            <w:hideMark/>
          </w:tcPr>
          <w:p w14:paraId="6363CDCB" w14:textId="77777777" w:rsidR="00103475" w:rsidRPr="0039735A" w:rsidRDefault="00103475" w:rsidP="007213C6">
            <w:pPr>
              <w:jc w:val="right"/>
              <w:rPr>
                <w:rFonts w:ascii="Calibri" w:hAnsi="Calibri"/>
                <w:sz w:val="18"/>
                <w:szCs w:val="18"/>
              </w:rPr>
            </w:pPr>
          </w:p>
          <w:p w14:paraId="06DAC58F" w14:textId="77777777" w:rsidR="00103475" w:rsidRPr="0039735A" w:rsidRDefault="00103475" w:rsidP="007213C6">
            <w:pPr>
              <w:jc w:val="right"/>
              <w:rPr>
                <w:rFonts w:ascii="Calibri" w:hAnsi="Calibri"/>
                <w:sz w:val="18"/>
                <w:szCs w:val="18"/>
              </w:rPr>
            </w:pPr>
            <w:r>
              <w:rPr>
                <w:rFonts w:ascii="Calibri" w:hAnsi="Calibri"/>
                <w:sz w:val="18"/>
                <w:szCs w:val="18"/>
              </w:rPr>
              <w:t xml:space="preserve"> $1,00</w:t>
            </w:r>
            <w:r w:rsidRPr="0039735A">
              <w:rPr>
                <w:rFonts w:ascii="Calibri" w:hAnsi="Calibri"/>
                <w:sz w:val="18"/>
                <w:szCs w:val="18"/>
              </w:rPr>
              <w:t xml:space="preserve">0,000 </w:t>
            </w:r>
          </w:p>
          <w:p w14:paraId="11D9A624" w14:textId="77777777" w:rsidR="00103475" w:rsidRPr="0039735A" w:rsidRDefault="00103475" w:rsidP="007213C6">
            <w:pPr>
              <w:jc w:val="right"/>
              <w:rPr>
                <w:rFonts w:ascii="Calibri" w:hAnsi="Calibri"/>
                <w:sz w:val="18"/>
                <w:szCs w:val="18"/>
              </w:rPr>
            </w:pPr>
          </w:p>
          <w:p w14:paraId="65C7667A" w14:textId="77777777" w:rsidR="00103475" w:rsidRPr="0039735A" w:rsidRDefault="00103475" w:rsidP="007213C6">
            <w:pPr>
              <w:jc w:val="right"/>
              <w:rPr>
                <w:rFonts w:ascii="Calibri" w:hAnsi="Calibri"/>
                <w:sz w:val="18"/>
                <w:szCs w:val="18"/>
              </w:rPr>
            </w:pPr>
          </w:p>
          <w:p w14:paraId="2DB34763" w14:textId="77777777" w:rsidR="00103475" w:rsidRPr="0039735A" w:rsidRDefault="00103475" w:rsidP="007213C6">
            <w:pPr>
              <w:jc w:val="right"/>
              <w:rPr>
                <w:rFonts w:ascii="Calibri" w:hAnsi="Calibri"/>
                <w:sz w:val="18"/>
                <w:szCs w:val="18"/>
              </w:rPr>
            </w:pPr>
            <w:r>
              <w:rPr>
                <w:rFonts w:ascii="Calibri" w:hAnsi="Calibri"/>
                <w:sz w:val="18"/>
                <w:szCs w:val="18"/>
              </w:rPr>
              <w:t>$1,500,000</w:t>
            </w:r>
          </w:p>
          <w:p w14:paraId="51C67E79" w14:textId="77777777" w:rsidR="00103475" w:rsidRPr="0039735A" w:rsidRDefault="00103475" w:rsidP="007213C6">
            <w:pPr>
              <w:jc w:val="right"/>
              <w:rPr>
                <w:rFonts w:ascii="Calibri" w:hAnsi="Calibri"/>
                <w:sz w:val="18"/>
                <w:szCs w:val="18"/>
              </w:rPr>
            </w:pPr>
          </w:p>
          <w:p w14:paraId="46EEDC2C" w14:textId="77777777" w:rsidR="00103475" w:rsidRPr="0039735A" w:rsidRDefault="00103475" w:rsidP="007213C6">
            <w:pPr>
              <w:jc w:val="right"/>
              <w:rPr>
                <w:rFonts w:ascii="Calibri" w:hAnsi="Calibri"/>
                <w:sz w:val="18"/>
                <w:szCs w:val="18"/>
              </w:rPr>
            </w:pPr>
          </w:p>
          <w:p w14:paraId="54815342" w14:textId="77777777" w:rsidR="00103475" w:rsidRPr="0039735A" w:rsidRDefault="00103475" w:rsidP="007213C6">
            <w:pPr>
              <w:jc w:val="right"/>
              <w:rPr>
                <w:rFonts w:ascii="Calibri" w:hAnsi="Calibri"/>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p>
        </w:tc>
        <w:tc>
          <w:tcPr>
            <w:tcW w:w="1099" w:type="dxa"/>
            <w:shd w:val="clear" w:color="auto" w:fill="auto"/>
            <w:noWrap/>
            <w:vAlign w:val="bottom"/>
            <w:hideMark/>
          </w:tcPr>
          <w:p w14:paraId="0063EB90" w14:textId="77777777" w:rsidR="00103475" w:rsidRPr="0039735A" w:rsidRDefault="00103475" w:rsidP="007213C6">
            <w:pPr>
              <w:jc w:val="right"/>
              <w:rPr>
                <w:rFonts w:ascii="Calibri" w:hAnsi="Calibri"/>
                <w:sz w:val="18"/>
                <w:szCs w:val="18"/>
              </w:rPr>
            </w:pPr>
            <w:r>
              <w:rPr>
                <w:rFonts w:ascii="Calibri" w:hAnsi="Calibri"/>
                <w:sz w:val="18"/>
                <w:szCs w:val="18"/>
              </w:rPr>
              <w:t>$1,000,000</w:t>
            </w:r>
          </w:p>
          <w:p w14:paraId="1450ABF6" w14:textId="77777777" w:rsidR="00103475" w:rsidRPr="0039735A" w:rsidRDefault="00103475" w:rsidP="007213C6">
            <w:pPr>
              <w:jc w:val="right"/>
              <w:rPr>
                <w:rFonts w:ascii="Calibri" w:hAnsi="Calibri"/>
                <w:sz w:val="18"/>
                <w:szCs w:val="18"/>
              </w:rPr>
            </w:pPr>
          </w:p>
          <w:p w14:paraId="75E1BC21" w14:textId="77777777" w:rsidR="00103475" w:rsidRPr="0039735A" w:rsidRDefault="00103475" w:rsidP="007213C6">
            <w:pPr>
              <w:jc w:val="right"/>
              <w:rPr>
                <w:rFonts w:ascii="Calibri" w:hAnsi="Calibri"/>
                <w:sz w:val="18"/>
                <w:szCs w:val="18"/>
              </w:rPr>
            </w:pPr>
          </w:p>
          <w:p w14:paraId="6FFB3C4C" w14:textId="77777777" w:rsidR="00103475" w:rsidRPr="0039735A" w:rsidRDefault="00103475" w:rsidP="007213C6">
            <w:pPr>
              <w:jc w:val="right"/>
              <w:rPr>
                <w:rFonts w:ascii="Calibri" w:hAnsi="Calibri"/>
                <w:sz w:val="18"/>
                <w:szCs w:val="18"/>
              </w:rPr>
            </w:pPr>
            <w:r>
              <w:rPr>
                <w:rFonts w:ascii="Calibri" w:hAnsi="Calibri"/>
                <w:sz w:val="18"/>
                <w:szCs w:val="18"/>
              </w:rPr>
              <w:t>$1,500,000</w:t>
            </w:r>
          </w:p>
          <w:p w14:paraId="14451AD6" w14:textId="77777777" w:rsidR="00103475" w:rsidRPr="0039735A" w:rsidRDefault="00103475" w:rsidP="007213C6">
            <w:pPr>
              <w:jc w:val="right"/>
              <w:rPr>
                <w:rFonts w:ascii="Calibri" w:hAnsi="Calibri"/>
                <w:sz w:val="18"/>
                <w:szCs w:val="18"/>
              </w:rPr>
            </w:pPr>
          </w:p>
          <w:p w14:paraId="3A233485" w14:textId="77777777" w:rsidR="00103475" w:rsidRPr="0039735A" w:rsidRDefault="00103475" w:rsidP="007213C6">
            <w:pPr>
              <w:jc w:val="right"/>
              <w:rPr>
                <w:rFonts w:ascii="Calibri" w:hAnsi="Calibri"/>
                <w:sz w:val="18"/>
                <w:szCs w:val="18"/>
              </w:rPr>
            </w:pPr>
          </w:p>
          <w:p w14:paraId="73A2B5AB" w14:textId="77777777" w:rsidR="00103475" w:rsidRPr="0039735A" w:rsidRDefault="00103475" w:rsidP="007213C6">
            <w:pPr>
              <w:jc w:val="right"/>
              <w:rPr>
                <w:rFonts w:ascii="Calibri" w:hAnsi="Calibri"/>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r w:rsidRPr="0039735A">
              <w:rPr>
                <w:rFonts w:ascii="Calibri" w:hAnsi="Calibri"/>
                <w:sz w:val="18"/>
                <w:szCs w:val="18"/>
              </w:rPr>
              <w:t xml:space="preserve"> </w:t>
            </w:r>
          </w:p>
        </w:tc>
        <w:tc>
          <w:tcPr>
            <w:tcW w:w="1137" w:type="dxa"/>
            <w:shd w:val="clear" w:color="auto" w:fill="auto"/>
            <w:noWrap/>
            <w:vAlign w:val="bottom"/>
            <w:hideMark/>
          </w:tcPr>
          <w:p w14:paraId="44205BC7" w14:textId="77777777" w:rsidR="00103475" w:rsidRPr="0039735A" w:rsidRDefault="00103475" w:rsidP="007213C6">
            <w:pPr>
              <w:jc w:val="right"/>
              <w:rPr>
                <w:rFonts w:ascii="Calibri" w:hAnsi="Calibri"/>
                <w:sz w:val="18"/>
                <w:szCs w:val="18"/>
              </w:rPr>
            </w:pPr>
            <w:r>
              <w:rPr>
                <w:rFonts w:ascii="Calibri" w:hAnsi="Calibri"/>
                <w:sz w:val="18"/>
                <w:szCs w:val="18"/>
              </w:rPr>
              <w:t xml:space="preserve"> </w:t>
            </w:r>
          </w:p>
          <w:p w14:paraId="286DC879" w14:textId="77777777" w:rsidR="00103475" w:rsidRPr="0039735A" w:rsidRDefault="00103475" w:rsidP="007213C6">
            <w:pPr>
              <w:jc w:val="right"/>
              <w:rPr>
                <w:rFonts w:ascii="Calibri" w:hAnsi="Calibri"/>
                <w:sz w:val="18"/>
                <w:szCs w:val="18"/>
              </w:rPr>
            </w:pPr>
            <w:r>
              <w:rPr>
                <w:rFonts w:ascii="Calibri" w:hAnsi="Calibri"/>
                <w:sz w:val="18"/>
                <w:szCs w:val="18"/>
              </w:rPr>
              <w:t>$1,00</w:t>
            </w:r>
            <w:r w:rsidRPr="0039735A">
              <w:rPr>
                <w:rFonts w:ascii="Calibri" w:hAnsi="Calibri"/>
                <w:sz w:val="18"/>
                <w:szCs w:val="18"/>
              </w:rPr>
              <w:t>0,000</w:t>
            </w:r>
          </w:p>
          <w:p w14:paraId="16B08202" w14:textId="77777777" w:rsidR="00103475" w:rsidRPr="0039735A" w:rsidRDefault="00103475" w:rsidP="007213C6">
            <w:pPr>
              <w:jc w:val="right"/>
              <w:rPr>
                <w:rFonts w:ascii="Calibri" w:hAnsi="Calibri"/>
                <w:sz w:val="18"/>
                <w:szCs w:val="18"/>
              </w:rPr>
            </w:pPr>
          </w:p>
          <w:p w14:paraId="0C78351C" w14:textId="77777777" w:rsidR="00103475" w:rsidRPr="0039735A" w:rsidRDefault="00103475" w:rsidP="007213C6">
            <w:pPr>
              <w:jc w:val="right"/>
              <w:rPr>
                <w:rFonts w:ascii="Calibri" w:hAnsi="Calibri"/>
                <w:sz w:val="18"/>
                <w:szCs w:val="18"/>
              </w:rPr>
            </w:pPr>
          </w:p>
          <w:p w14:paraId="7A9A375A" w14:textId="77777777" w:rsidR="00103475" w:rsidRPr="0039735A" w:rsidRDefault="00103475" w:rsidP="007213C6">
            <w:pPr>
              <w:jc w:val="right"/>
              <w:rPr>
                <w:rFonts w:ascii="Calibri" w:hAnsi="Calibri"/>
                <w:sz w:val="18"/>
                <w:szCs w:val="18"/>
              </w:rPr>
            </w:pPr>
            <w:r>
              <w:rPr>
                <w:rFonts w:ascii="Calibri" w:hAnsi="Calibri"/>
                <w:sz w:val="18"/>
                <w:szCs w:val="18"/>
              </w:rPr>
              <w:t>$1,500,000</w:t>
            </w:r>
          </w:p>
          <w:p w14:paraId="094A8324" w14:textId="77777777" w:rsidR="00103475" w:rsidRPr="0039735A" w:rsidRDefault="00103475" w:rsidP="007213C6">
            <w:pPr>
              <w:jc w:val="right"/>
              <w:rPr>
                <w:rFonts w:ascii="Calibri" w:hAnsi="Calibri"/>
                <w:sz w:val="18"/>
                <w:szCs w:val="18"/>
              </w:rPr>
            </w:pPr>
          </w:p>
          <w:p w14:paraId="0A95B0E8" w14:textId="77777777" w:rsidR="00103475" w:rsidRPr="0039735A" w:rsidRDefault="00103475" w:rsidP="007213C6">
            <w:pPr>
              <w:jc w:val="right"/>
              <w:rPr>
                <w:rFonts w:ascii="Calibri" w:hAnsi="Calibri"/>
                <w:sz w:val="18"/>
                <w:szCs w:val="18"/>
              </w:rPr>
            </w:pPr>
          </w:p>
          <w:p w14:paraId="2BB069EE" w14:textId="77777777" w:rsidR="00103475" w:rsidRPr="0039735A" w:rsidRDefault="00103475" w:rsidP="007213C6">
            <w:pPr>
              <w:jc w:val="right"/>
              <w:rPr>
                <w:rFonts w:ascii="Calibri" w:hAnsi="Calibri"/>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r w:rsidRPr="0039735A">
              <w:rPr>
                <w:rFonts w:ascii="Calibri" w:hAnsi="Calibri"/>
                <w:sz w:val="18"/>
                <w:szCs w:val="18"/>
              </w:rPr>
              <w:t xml:space="preserve"> </w:t>
            </w:r>
          </w:p>
        </w:tc>
        <w:tc>
          <w:tcPr>
            <w:tcW w:w="1126" w:type="dxa"/>
            <w:shd w:val="clear" w:color="auto" w:fill="auto"/>
            <w:noWrap/>
            <w:vAlign w:val="bottom"/>
            <w:hideMark/>
          </w:tcPr>
          <w:p w14:paraId="29DCAB66" w14:textId="77777777" w:rsidR="00103475" w:rsidRPr="0039735A" w:rsidRDefault="00103475" w:rsidP="007213C6">
            <w:pPr>
              <w:jc w:val="right"/>
              <w:rPr>
                <w:rFonts w:ascii="Calibri" w:hAnsi="Calibri"/>
                <w:sz w:val="18"/>
                <w:szCs w:val="18"/>
              </w:rPr>
            </w:pPr>
            <w:r>
              <w:rPr>
                <w:rFonts w:ascii="Calibri" w:hAnsi="Calibri"/>
                <w:sz w:val="18"/>
                <w:szCs w:val="18"/>
              </w:rPr>
              <w:t>$1,00</w:t>
            </w:r>
            <w:r w:rsidRPr="0039735A">
              <w:rPr>
                <w:rFonts w:ascii="Calibri" w:hAnsi="Calibri"/>
                <w:sz w:val="18"/>
                <w:szCs w:val="18"/>
              </w:rPr>
              <w:t>0,000</w:t>
            </w:r>
          </w:p>
          <w:p w14:paraId="11A83D07" w14:textId="77777777" w:rsidR="00103475" w:rsidRPr="0039735A" w:rsidRDefault="00103475" w:rsidP="007213C6">
            <w:pPr>
              <w:jc w:val="right"/>
              <w:rPr>
                <w:rFonts w:ascii="Calibri" w:hAnsi="Calibri"/>
                <w:sz w:val="18"/>
                <w:szCs w:val="18"/>
              </w:rPr>
            </w:pPr>
          </w:p>
          <w:p w14:paraId="7E39E844" w14:textId="77777777" w:rsidR="00103475" w:rsidRPr="0039735A" w:rsidRDefault="00103475" w:rsidP="007213C6">
            <w:pPr>
              <w:jc w:val="right"/>
              <w:rPr>
                <w:rFonts w:ascii="Calibri" w:hAnsi="Calibri"/>
                <w:sz w:val="18"/>
                <w:szCs w:val="18"/>
              </w:rPr>
            </w:pPr>
          </w:p>
          <w:p w14:paraId="0E9077C9" w14:textId="77777777" w:rsidR="00103475" w:rsidRPr="0039735A" w:rsidRDefault="00103475" w:rsidP="007213C6">
            <w:pPr>
              <w:jc w:val="right"/>
              <w:rPr>
                <w:rFonts w:ascii="Calibri" w:hAnsi="Calibri"/>
                <w:sz w:val="18"/>
                <w:szCs w:val="18"/>
              </w:rPr>
            </w:pPr>
            <w:r>
              <w:rPr>
                <w:rFonts w:ascii="Calibri" w:hAnsi="Calibri"/>
                <w:sz w:val="18"/>
                <w:szCs w:val="18"/>
              </w:rPr>
              <w:t>$1,500,000</w:t>
            </w:r>
          </w:p>
          <w:p w14:paraId="57500FE4" w14:textId="77777777" w:rsidR="00103475" w:rsidRPr="0039735A" w:rsidRDefault="00103475" w:rsidP="007213C6">
            <w:pPr>
              <w:jc w:val="right"/>
              <w:rPr>
                <w:rFonts w:ascii="Calibri" w:hAnsi="Calibri"/>
                <w:sz w:val="18"/>
                <w:szCs w:val="18"/>
              </w:rPr>
            </w:pPr>
          </w:p>
          <w:p w14:paraId="357E8EAC" w14:textId="77777777" w:rsidR="00103475" w:rsidRPr="0039735A" w:rsidRDefault="00103475" w:rsidP="007213C6">
            <w:pPr>
              <w:jc w:val="right"/>
              <w:rPr>
                <w:rFonts w:ascii="Calibri" w:hAnsi="Calibri"/>
                <w:sz w:val="18"/>
                <w:szCs w:val="18"/>
              </w:rPr>
            </w:pPr>
          </w:p>
          <w:p w14:paraId="53342517" w14:textId="77777777" w:rsidR="00103475" w:rsidRPr="0039735A" w:rsidRDefault="00103475" w:rsidP="007213C6">
            <w:pPr>
              <w:jc w:val="right"/>
              <w:rPr>
                <w:rFonts w:ascii="Calibri" w:hAnsi="Calibri"/>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r w:rsidRPr="0039735A">
              <w:rPr>
                <w:rFonts w:ascii="Calibri" w:hAnsi="Calibri"/>
                <w:sz w:val="18"/>
                <w:szCs w:val="18"/>
              </w:rPr>
              <w:t xml:space="preserve"> </w:t>
            </w:r>
          </w:p>
        </w:tc>
        <w:tc>
          <w:tcPr>
            <w:tcW w:w="1352" w:type="dxa"/>
            <w:shd w:val="clear" w:color="auto" w:fill="auto"/>
            <w:noWrap/>
            <w:vAlign w:val="bottom"/>
            <w:hideMark/>
          </w:tcPr>
          <w:p w14:paraId="127FBD92" w14:textId="77777777" w:rsidR="00103475" w:rsidRPr="0039735A" w:rsidRDefault="00103475" w:rsidP="007213C6">
            <w:pPr>
              <w:jc w:val="right"/>
              <w:rPr>
                <w:rFonts w:ascii="Calibri" w:hAnsi="Calibri"/>
                <w:sz w:val="18"/>
                <w:szCs w:val="18"/>
              </w:rPr>
            </w:pPr>
            <w:r w:rsidRPr="0039735A">
              <w:rPr>
                <w:rFonts w:ascii="Calibri" w:hAnsi="Calibri"/>
                <w:sz w:val="18"/>
                <w:szCs w:val="18"/>
              </w:rPr>
              <w:t xml:space="preserve"> </w:t>
            </w:r>
          </w:p>
          <w:p w14:paraId="49985830" w14:textId="77777777" w:rsidR="00103475" w:rsidRPr="0039735A" w:rsidRDefault="00103475" w:rsidP="007213C6">
            <w:pPr>
              <w:jc w:val="right"/>
              <w:rPr>
                <w:rFonts w:ascii="Calibri" w:hAnsi="Calibri"/>
                <w:sz w:val="18"/>
                <w:szCs w:val="18"/>
              </w:rPr>
            </w:pPr>
            <w:r>
              <w:rPr>
                <w:rFonts w:ascii="Calibri" w:hAnsi="Calibri"/>
                <w:sz w:val="18"/>
                <w:szCs w:val="18"/>
              </w:rPr>
              <w:t>$1,00</w:t>
            </w:r>
            <w:r w:rsidRPr="0039735A">
              <w:rPr>
                <w:rFonts w:ascii="Calibri" w:hAnsi="Calibri"/>
                <w:sz w:val="18"/>
                <w:szCs w:val="18"/>
              </w:rPr>
              <w:t>0,000</w:t>
            </w:r>
          </w:p>
          <w:p w14:paraId="747C1495" w14:textId="77777777" w:rsidR="00103475" w:rsidRPr="0039735A" w:rsidRDefault="00103475" w:rsidP="007213C6">
            <w:pPr>
              <w:jc w:val="right"/>
              <w:rPr>
                <w:rFonts w:ascii="Calibri" w:hAnsi="Calibri"/>
                <w:sz w:val="18"/>
                <w:szCs w:val="18"/>
              </w:rPr>
            </w:pPr>
          </w:p>
          <w:p w14:paraId="572E8E97" w14:textId="77777777" w:rsidR="00103475" w:rsidRPr="0039735A" w:rsidRDefault="00103475" w:rsidP="007213C6">
            <w:pPr>
              <w:jc w:val="right"/>
              <w:rPr>
                <w:rFonts w:ascii="Calibri" w:hAnsi="Calibri"/>
                <w:sz w:val="18"/>
                <w:szCs w:val="18"/>
              </w:rPr>
            </w:pPr>
          </w:p>
          <w:p w14:paraId="30211770" w14:textId="77777777" w:rsidR="00103475" w:rsidRPr="0039735A" w:rsidRDefault="00103475" w:rsidP="007213C6">
            <w:pPr>
              <w:jc w:val="right"/>
              <w:rPr>
                <w:rFonts w:ascii="Calibri" w:hAnsi="Calibri"/>
                <w:sz w:val="18"/>
                <w:szCs w:val="18"/>
              </w:rPr>
            </w:pPr>
            <w:r>
              <w:rPr>
                <w:rFonts w:ascii="Calibri" w:hAnsi="Calibri"/>
                <w:sz w:val="18"/>
                <w:szCs w:val="18"/>
              </w:rPr>
              <w:t>$1,500,000</w:t>
            </w:r>
          </w:p>
          <w:p w14:paraId="008D02B3" w14:textId="77777777" w:rsidR="00103475" w:rsidRPr="0039735A" w:rsidRDefault="00103475" w:rsidP="007213C6">
            <w:pPr>
              <w:jc w:val="right"/>
              <w:rPr>
                <w:rFonts w:ascii="Calibri" w:hAnsi="Calibri"/>
                <w:sz w:val="18"/>
                <w:szCs w:val="18"/>
              </w:rPr>
            </w:pPr>
          </w:p>
          <w:p w14:paraId="3CAD4CCB" w14:textId="77777777" w:rsidR="00103475" w:rsidRPr="0039735A" w:rsidRDefault="00103475" w:rsidP="007213C6">
            <w:pPr>
              <w:jc w:val="right"/>
              <w:rPr>
                <w:rFonts w:ascii="Calibri" w:hAnsi="Calibri"/>
                <w:sz w:val="18"/>
                <w:szCs w:val="18"/>
              </w:rPr>
            </w:pPr>
          </w:p>
          <w:p w14:paraId="5F67D153" w14:textId="77777777" w:rsidR="00103475" w:rsidRPr="0039735A" w:rsidRDefault="00103475" w:rsidP="007213C6">
            <w:pPr>
              <w:jc w:val="right"/>
              <w:rPr>
                <w:rFonts w:ascii="Calibri" w:hAnsi="Calibri"/>
                <w:sz w:val="18"/>
                <w:szCs w:val="18"/>
              </w:rPr>
            </w:pPr>
            <w:r>
              <w:rPr>
                <w:rFonts w:ascii="Calibri" w:hAnsi="Calibri"/>
                <w:i/>
                <w:iCs/>
                <w:sz w:val="18"/>
                <w:szCs w:val="18"/>
              </w:rPr>
              <w:t>$</w:t>
            </w:r>
            <w:r w:rsidRPr="00990CE7">
              <w:rPr>
                <w:rFonts w:ascii="Calibri" w:hAnsi="Calibri"/>
                <w:i/>
                <w:iCs/>
                <w:sz w:val="18"/>
                <w:szCs w:val="18"/>
              </w:rPr>
              <w:t>6</w:t>
            </w:r>
            <w:r>
              <w:rPr>
                <w:rFonts w:ascii="Calibri" w:hAnsi="Calibri"/>
                <w:i/>
                <w:iCs/>
                <w:sz w:val="18"/>
                <w:szCs w:val="18"/>
              </w:rPr>
              <w:t>,</w:t>
            </w:r>
            <w:r w:rsidRPr="00990CE7">
              <w:rPr>
                <w:rFonts w:ascii="Calibri" w:hAnsi="Calibri"/>
                <w:i/>
                <w:iCs/>
                <w:sz w:val="18"/>
                <w:szCs w:val="18"/>
              </w:rPr>
              <w:t>910</w:t>
            </w:r>
            <w:r>
              <w:rPr>
                <w:rFonts w:ascii="Calibri" w:hAnsi="Calibri"/>
                <w:i/>
                <w:iCs/>
                <w:sz w:val="18"/>
                <w:szCs w:val="18"/>
              </w:rPr>
              <w:t>,</w:t>
            </w:r>
            <w:r w:rsidRPr="00990CE7">
              <w:rPr>
                <w:rFonts w:ascii="Calibri" w:hAnsi="Calibri"/>
                <w:i/>
                <w:iCs/>
                <w:sz w:val="18"/>
                <w:szCs w:val="18"/>
              </w:rPr>
              <w:t>000</w:t>
            </w:r>
            <w:r w:rsidRPr="0039735A">
              <w:rPr>
                <w:rFonts w:ascii="Calibri" w:hAnsi="Calibri"/>
                <w:sz w:val="18"/>
                <w:szCs w:val="18"/>
              </w:rPr>
              <w:t xml:space="preserve"> </w:t>
            </w:r>
          </w:p>
        </w:tc>
        <w:tc>
          <w:tcPr>
            <w:tcW w:w="1826" w:type="dxa"/>
            <w:shd w:val="clear" w:color="auto" w:fill="auto"/>
            <w:noWrap/>
            <w:vAlign w:val="bottom"/>
            <w:hideMark/>
          </w:tcPr>
          <w:p w14:paraId="2CD650B1" w14:textId="77777777" w:rsidR="00103475" w:rsidRPr="0039735A" w:rsidRDefault="00103475" w:rsidP="007213C6">
            <w:pPr>
              <w:jc w:val="right"/>
              <w:rPr>
                <w:rFonts w:ascii="Calibri" w:hAnsi="Calibri"/>
                <w:b/>
                <w:bCs/>
                <w:i/>
                <w:iCs/>
                <w:sz w:val="18"/>
                <w:szCs w:val="18"/>
              </w:rPr>
            </w:pPr>
            <w:r w:rsidRPr="0039735A">
              <w:rPr>
                <w:rFonts w:ascii="Calibri" w:hAnsi="Calibri"/>
                <w:b/>
                <w:bCs/>
                <w:sz w:val="18"/>
                <w:szCs w:val="18"/>
              </w:rPr>
              <w:t xml:space="preserve"> </w:t>
            </w:r>
          </w:p>
          <w:p w14:paraId="34E27396" w14:textId="77777777" w:rsidR="00103475" w:rsidRPr="0039735A" w:rsidRDefault="00103475" w:rsidP="007213C6">
            <w:pPr>
              <w:jc w:val="right"/>
              <w:rPr>
                <w:rFonts w:ascii="Calibri" w:hAnsi="Calibri"/>
                <w:b/>
                <w:bCs/>
                <w:sz w:val="18"/>
                <w:szCs w:val="18"/>
              </w:rPr>
            </w:pPr>
            <w:r>
              <w:rPr>
                <w:rFonts w:ascii="Calibri" w:hAnsi="Calibri"/>
                <w:b/>
                <w:bCs/>
                <w:i/>
                <w:iCs/>
                <w:sz w:val="18"/>
                <w:szCs w:val="18"/>
              </w:rPr>
              <w:t>$6,000</w:t>
            </w:r>
            <w:r w:rsidRPr="0039735A">
              <w:rPr>
                <w:rFonts w:ascii="Calibri" w:hAnsi="Calibri"/>
                <w:b/>
                <w:bCs/>
                <w:i/>
                <w:iCs/>
                <w:sz w:val="18"/>
                <w:szCs w:val="18"/>
              </w:rPr>
              <w:t>,000</w:t>
            </w:r>
          </w:p>
          <w:p w14:paraId="6E7920CC" w14:textId="77777777" w:rsidR="00103475" w:rsidRPr="0039735A" w:rsidRDefault="00103475" w:rsidP="007213C6">
            <w:pPr>
              <w:jc w:val="right"/>
              <w:rPr>
                <w:rFonts w:ascii="Calibri" w:hAnsi="Calibri"/>
                <w:b/>
                <w:bCs/>
                <w:sz w:val="18"/>
                <w:szCs w:val="18"/>
              </w:rPr>
            </w:pPr>
          </w:p>
          <w:p w14:paraId="37EC341C" w14:textId="77777777" w:rsidR="00103475" w:rsidRPr="0039735A" w:rsidRDefault="00103475" w:rsidP="007213C6">
            <w:pPr>
              <w:jc w:val="right"/>
              <w:rPr>
                <w:rFonts w:ascii="Calibri" w:hAnsi="Calibri"/>
                <w:b/>
                <w:bCs/>
                <w:sz w:val="18"/>
                <w:szCs w:val="18"/>
              </w:rPr>
            </w:pPr>
          </w:p>
          <w:p w14:paraId="7B97F5B4" w14:textId="77777777" w:rsidR="00103475" w:rsidRPr="00FE7755" w:rsidRDefault="00103475" w:rsidP="007213C6">
            <w:pPr>
              <w:jc w:val="right"/>
              <w:rPr>
                <w:rFonts w:ascii="Calibri" w:hAnsi="Calibri"/>
                <w:b/>
                <w:bCs/>
                <w:i/>
                <w:iCs/>
                <w:sz w:val="18"/>
                <w:szCs w:val="18"/>
              </w:rPr>
            </w:pPr>
            <w:r>
              <w:rPr>
                <w:rFonts w:ascii="Calibri" w:hAnsi="Calibri"/>
                <w:b/>
                <w:bCs/>
                <w:i/>
                <w:iCs/>
                <w:sz w:val="18"/>
                <w:szCs w:val="18"/>
              </w:rPr>
              <w:t>$10,000,000</w:t>
            </w:r>
          </w:p>
          <w:p w14:paraId="0FB9EAF0" w14:textId="77777777" w:rsidR="00103475" w:rsidRPr="0039735A" w:rsidRDefault="00103475" w:rsidP="007213C6">
            <w:pPr>
              <w:jc w:val="right"/>
              <w:rPr>
                <w:rFonts w:ascii="Calibri" w:hAnsi="Calibri"/>
                <w:b/>
                <w:bCs/>
                <w:sz w:val="18"/>
                <w:szCs w:val="18"/>
              </w:rPr>
            </w:pPr>
          </w:p>
          <w:p w14:paraId="6A76A611" w14:textId="77777777" w:rsidR="00103475" w:rsidRPr="0039735A" w:rsidRDefault="00103475" w:rsidP="007213C6">
            <w:pPr>
              <w:jc w:val="right"/>
              <w:rPr>
                <w:rFonts w:ascii="Calibri" w:hAnsi="Calibri"/>
                <w:b/>
                <w:bCs/>
                <w:sz w:val="18"/>
                <w:szCs w:val="18"/>
              </w:rPr>
            </w:pPr>
          </w:p>
          <w:p w14:paraId="64CDD2CF" w14:textId="77777777" w:rsidR="00103475" w:rsidRPr="0039735A" w:rsidRDefault="00103475" w:rsidP="007213C6">
            <w:pPr>
              <w:jc w:val="right"/>
              <w:rPr>
                <w:rFonts w:ascii="Calibri" w:hAnsi="Calibri"/>
                <w:b/>
                <w:bCs/>
                <w:sz w:val="18"/>
                <w:szCs w:val="18"/>
              </w:rPr>
            </w:pPr>
            <w:r>
              <w:rPr>
                <w:rFonts w:ascii="Calibri" w:hAnsi="Calibri"/>
                <w:b/>
                <w:bCs/>
                <w:i/>
                <w:iCs/>
                <w:sz w:val="18"/>
                <w:szCs w:val="18"/>
              </w:rPr>
              <w:t>$46,000,000</w:t>
            </w:r>
            <w:r w:rsidRPr="0039735A">
              <w:rPr>
                <w:rFonts w:ascii="Calibri" w:hAnsi="Calibri"/>
                <w:b/>
                <w:bCs/>
                <w:sz w:val="18"/>
                <w:szCs w:val="18"/>
              </w:rPr>
              <w:t xml:space="preserve"> </w:t>
            </w:r>
          </w:p>
        </w:tc>
      </w:tr>
      <w:tr w:rsidR="00103475" w:rsidRPr="005A5E8F" w14:paraId="581E8187" w14:textId="77777777" w:rsidTr="007213C6">
        <w:trPr>
          <w:trHeight w:val="300"/>
        </w:trPr>
        <w:tc>
          <w:tcPr>
            <w:tcW w:w="2883" w:type="dxa"/>
            <w:shd w:val="clear" w:color="auto" w:fill="auto"/>
            <w:vAlign w:val="bottom"/>
            <w:hideMark/>
          </w:tcPr>
          <w:p w14:paraId="4745D914" w14:textId="77777777" w:rsidR="00103475" w:rsidRPr="005A5E8F" w:rsidRDefault="00103475" w:rsidP="007213C6">
            <w:pPr>
              <w:jc w:val="right"/>
              <w:rPr>
                <w:rFonts w:ascii="Calibri" w:hAnsi="Calibri"/>
                <w:i/>
                <w:iCs/>
                <w:sz w:val="18"/>
                <w:szCs w:val="18"/>
              </w:rPr>
            </w:pPr>
          </w:p>
        </w:tc>
        <w:tc>
          <w:tcPr>
            <w:tcW w:w="2152" w:type="dxa"/>
            <w:shd w:val="clear" w:color="auto" w:fill="auto"/>
            <w:noWrap/>
            <w:vAlign w:val="bottom"/>
            <w:hideMark/>
          </w:tcPr>
          <w:p w14:paraId="5DA5A304" w14:textId="77777777" w:rsidR="00103475" w:rsidRPr="005A5E8F" w:rsidRDefault="00103475" w:rsidP="007213C6">
            <w:pPr>
              <w:jc w:val="right"/>
              <w:rPr>
                <w:rFonts w:ascii="Calibri" w:hAnsi="Calibri"/>
                <w:i/>
                <w:iCs/>
                <w:sz w:val="18"/>
                <w:szCs w:val="18"/>
              </w:rPr>
            </w:pPr>
          </w:p>
        </w:tc>
        <w:tc>
          <w:tcPr>
            <w:tcW w:w="1398" w:type="dxa"/>
            <w:shd w:val="clear" w:color="auto" w:fill="auto"/>
            <w:noWrap/>
            <w:vAlign w:val="bottom"/>
            <w:hideMark/>
          </w:tcPr>
          <w:p w14:paraId="366BA69F" w14:textId="77777777" w:rsidR="00103475" w:rsidRPr="005A5E8F" w:rsidRDefault="00103475" w:rsidP="007213C6">
            <w:pPr>
              <w:jc w:val="right"/>
              <w:rPr>
                <w:rFonts w:ascii="Calibri" w:hAnsi="Calibri"/>
                <w:i/>
                <w:iCs/>
                <w:sz w:val="18"/>
                <w:szCs w:val="18"/>
              </w:rPr>
            </w:pPr>
          </w:p>
        </w:tc>
        <w:tc>
          <w:tcPr>
            <w:tcW w:w="1088" w:type="dxa"/>
            <w:shd w:val="clear" w:color="auto" w:fill="auto"/>
            <w:noWrap/>
            <w:vAlign w:val="bottom"/>
            <w:hideMark/>
          </w:tcPr>
          <w:p w14:paraId="5AE3F741" w14:textId="77777777" w:rsidR="00103475" w:rsidRPr="005A5E8F" w:rsidRDefault="00103475" w:rsidP="007213C6">
            <w:pPr>
              <w:jc w:val="right"/>
              <w:rPr>
                <w:rFonts w:ascii="Calibri" w:hAnsi="Calibri"/>
                <w:i/>
                <w:iCs/>
                <w:sz w:val="18"/>
                <w:szCs w:val="18"/>
              </w:rPr>
            </w:pPr>
          </w:p>
        </w:tc>
        <w:tc>
          <w:tcPr>
            <w:tcW w:w="1099" w:type="dxa"/>
            <w:shd w:val="clear" w:color="auto" w:fill="auto"/>
            <w:noWrap/>
            <w:vAlign w:val="bottom"/>
            <w:hideMark/>
          </w:tcPr>
          <w:p w14:paraId="76915C1D" w14:textId="77777777" w:rsidR="00103475" w:rsidRPr="005A5E8F" w:rsidRDefault="00103475" w:rsidP="007213C6">
            <w:pPr>
              <w:jc w:val="right"/>
              <w:rPr>
                <w:rFonts w:ascii="Calibri" w:hAnsi="Calibri"/>
                <w:i/>
                <w:iCs/>
                <w:sz w:val="18"/>
                <w:szCs w:val="18"/>
              </w:rPr>
            </w:pPr>
          </w:p>
        </w:tc>
        <w:tc>
          <w:tcPr>
            <w:tcW w:w="1137" w:type="dxa"/>
            <w:shd w:val="clear" w:color="auto" w:fill="auto"/>
            <w:noWrap/>
            <w:vAlign w:val="bottom"/>
            <w:hideMark/>
          </w:tcPr>
          <w:p w14:paraId="4187CD21" w14:textId="77777777" w:rsidR="00103475" w:rsidRPr="005A5E8F" w:rsidRDefault="00103475" w:rsidP="007213C6">
            <w:pPr>
              <w:jc w:val="right"/>
              <w:rPr>
                <w:rFonts w:ascii="Calibri" w:hAnsi="Calibri"/>
                <w:i/>
                <w:iCs/>
                <w:sz w:val="18"/>
                <w:szCs w:val="18"/>
              </w:rPr>
            </w:pPr>
          </w:p>
        </w:tc>
        <w:tc>
          <w:tcPr>
            <w:tcW w:w="1126" w:type="dxa"/>
            <w:shd w:val="clear" w:color="auto" w:fill="auto"/>
            <w:noWrap/>
            <w:vAlign w:val="bottom"/>
            <w:hideMark/>
          </w:tcPr>
          <w:p w14:paraId="11D549ED" w14:textId="77777777" w:rsidR="00103475" w:rsidRPr="005A5E8F" w:rsidRDefault="00103475" w:rsidP="007213C6">
            <w:pPr>
              <w:jc w:val="right"/>
              <w:rPr>
                <w:rFonts w:ascii="Calibri" w:hAnsi="Calibri"/>
                <w:i/>
                <w:iCs/>
                <w:sz w:val="18"/>
                <w:szCs w:val="18"/>
              </w:rPr>
            </w:pPr>
          </w:p>
        </w:tc>
        <w:tc>
          <w:tcPr>
            <w:tcW w:w="1352" w:type="dxa"/>
            <w:shd w:val="clear" w:color="auto" w:fill="auto"/>
            <w:noWrap/>
            <w:vAlign w:val="bottom"/>
            <w:hideMark/>
          </w:tcPr>
          <w:p w14:paraId="3E81C1E5" w14:textId="77777777" w:rsidR="00103475" w:rsidRPr="005A5E8F" w:rsidRDefault="00103475" w:rsidP="007213C6">
            <w:pPr>
              <w:jc w:val="right"/>
              <w:rPr>
                <w:rFonts w:ascii="Calibri" w:hAnsi="Calibri"/>
                <w:i/>
                <w:iCs/>
                <w:sz w:val="18"/>
                <w:szCs w:val="18"/>
              </w:rPr>
            </w:pPr>
          </w:p>
        </w:tc>
        <w:tc>
          <w:tcPr>
            <w:tcW w:w="1826" w:type="dxa"/>
            <w:shd w:val="clear" w:color="auto" w:fill="auto"/>
            <w:noWrap/>
            <w:vAlign w:val="bottom"/>
            <w:hideMark/>
          </w:tcPr>
          <w:p w14:paraId="12F83BE5" w14:textId="77777777" w:rsidR="00103475" w:rsidRPr="005A5E8F" w:rsidRDefault="00103475" w:rsidP="007213C6">
            <w:pPr>
              <w:jc w:val="right"/>
              <w:rPr>
                <w:rFonts w:ascii="Calibri" w:hAnsi="Calibri"/>
                <w:b/>
                <w:bCs/>
                <w:i/>
                <w:iCs/>
                <w:sz w:val="18"/>
                <w:szCs w:val="18"/>
              </w:rPr>
            </w:pPr>
          </w:p>
        </w:tc>
      </w:tr>
      <w:tr w:rsidR="00103475" w:rsidRPr="005A5E8F" w14:paraId="2E33166D" w14:textId="77777777" w:rsidTr="007213C6">
        <w:trPr>
          <w:trHeight w:val="109"/>
        </w:trPr>
        <w:tc>
          <w:tcPr>
            <w:tcW w:w="2883" w:type="dxa"/>
            <w:shd w:val="clear" w:color="auto" w:fill="auto"/>
            <w:vAlign w:val="bottom"/>
            <w:hideMark/>
          </w:tcPr>
          <w:p w14:paraId="255C00DF" w14:textId="77777777" w:rsidR="00103475" w:rsidRPr="005A5E8F" w:rsidRDefault="00103475" w:rsidP="007213C6">
            <w:pPr>
              <w:rPr>
                <w:rFonts w:ascii="Calibri" w:hAnsi="Calibri"/>
                <w:sz w:val="18"/>
                <w:szCs w:val="18"/>
              </w:rPr>
            </w:pPr>
            <w:r w:rsidRPr="005A5E8F">
              <w:rPr>
                <w:rFonts w:ascii="Calibri" w:hAnsi="Calibri"/>
                <w:sz w:val="18"/>
                <w:szCs w:val="18"/>
              </w:rPr>
              <w:t> </w:t>
            </w:r>
          </w:p>
        </w:tc>
        <w:tc>
          <w:tcPr>
            <w:tcW w:w="2152" w:type="dxa"/>
            <w:shd w:val="clear" w:color="auto" w:fill="auto"/>
            <w:noWrap/>
            <w:vAlign w:val="bottom"/>
            <w:hideMark/>
          </w:tcPr>
          <w:p w14:paraId="559A22E8" w14:textId="77777777" w:rsidR="00103475" w:rsidRPr="005A5E8F" w:rsidRDefault="00103475" w:rsidP="007213C6">
            <w:pPr>
              <w:jc w:val="right"/>
              <w:rPr>
                <w:rFonts w:ascii="Calibri" w:hAnsi="Calibri"/>
                <w:sz w:val="18"/>
                <w:szCs w:val="18"/>
              </w:rPr>
            </w:pPr>
          </w:p>
        </w:tc>
        <w:tc>
          <w:tcPr>
            <w:tcW w:w="1398" w:type="dxa"/>
            <w:shd w:val="clear" w:color="auto" w:fill="auto"/>
            <w:noWrap/>
            <w:vAlign w:val="bottom"/>
            <w:hideMark/>
          </w:tcPr>
          <w:p w14:paraId="153A0B74" w14:textId="77777777" w:rsidR="00103475" w:rsidRPr="005A5E8F" w:rsidRDefault="00103475" w:rsidP="007213C6">
            <w:pPr>
              <w:jc w:val="right"/>
              <w:rPr>
                <w:sz w:val="18"/>
                <w:szCs w:val="18"/>
              </w:rPr>
            </w:pPr>
          </w:p>
        </w:tc>
        <w:tc>
          <w:tcPr>
            <w:tcW w:w="1088" w:type="dxa"/>
            <w:shd w:val="clear" w:color="auto" w:fill="auto"/>
            <w:noWrap/>
            <w:vAlign w:val="bottom"/>
            <w:hideMark/>
          </w:tcPr>
          <w:p w14:paraId="6ED62D91" w14:textId="77777777" w:rsidR="00103475" w:rsidRPr="005A5E8F" w:rsidRDefault="00103475" w:rsidP="007213C6">
            <w:pPr>
              <w:jc w:val="right"/>
              <w:rPr>
                <w:sz w:val="18"/>
                <w:szCs w:val="18"/>
              </w:rPr>
            </w:pPr>
          </w:p>
        </w:tc>
        <w:tc>
          <w:tcPr>
            <w:tcW w:w="1099" w:type="dxa"/>
            <w:shd w:val="clear" w:color="auto" w:fill="auto"/>
            <w:noWrap/>
            <w:vAlign w:val="bottom"/>
            <w:hideMark/>
          </w:tcPr>
          <w:p w14:paraId="299EF802" w14:textId="77777777" w:rsidR="00103475" w:rsidRPr="005A5E8F" w:rsidRDefault="00103475" w:rsidP="007213C6">
            <w:pPr>
              <w:jc w:val="right"/>
              <w:rPr>
                <w:sz w:val="18"/>
                <w:szCs w:val="18"/>
              </w:rPr>
            </w:pPr>
          </w:p>
        </w:tc>
        <w:tc>
          <w:tcPr>
            <w:tcW w:w="1137" w:type="dxa"/>
            <w:shd w:val="clear" w:color="auto" w:fill="auto"/>
            <w:noWrap/>
            <w:vAlign w:val="bottom"/>
            <w:hideMark/>
          </w:tcPr>
          <w:p w14:paraId="529D2098" w14:textId="77777777" w:rsidR="00103475" w:rsidRPr="005A5E8F" w:rsidRDefault="00103475" w:rsidP="007213C6">
            <w:pPr>
              <w:jc w:val="right"/>
              <w:rPr>
                <w:sz w:val="18"/>
                <w:szCs w:val="18"/>
              </w:rPr>
            </w:pPr>
          </w:p>
        </w:tc>
        <w:tc>
          <w:tcPr>
            <w:tcW w:w="1126" w:type="dxa"/>
            <w:shd w:val="clear" w:color="auto" w:fill="auto"/>
            <w:noWrap/>
            <w:vAlign w:val="bottom"/>
            <w:hideMark/>
          </w:tcPr>
          <w:p w14:paraId="70F84613" w14:textId="77777777" w:rsidR="00103475" w:rsidRPr="005A5E8F" w:rsidRDefault="00103475" w:rsidP="007213C6">
            <w:pPr>
              <w:jc w:val="right"/>
              <w:rPr>
                <w:sz w:val="18"/>
                <w:szCs w:val="18"/>
              </w:rPr>
            </w:pPr>
          </w:p>
        </w:tc>
        <w:tc>
          <w:tcPr>
            <w:tcW w:w="1352" w:type="dxa"/>
            <w:shd w:val="clear" w:color="auto" w:fill="auto"/>
            <w:noWrap/>
            <w:vAlign w:val="bottom"/>
            <w:hideMark/>
          </w:tcPr>
          <w:p w14:paraId="7FA54574" w14:textId="77777777" w:rsidR="00103475" w:rsidRPr="005A5E8F" w:rsidRDefault="00103475" w:rsidP="007213C6">
            <w:pPr>
              <w:jc w:val="right"/>
              <w:rPr>
                <w:sz w:val="18"/>
                <w:szCs w:val="18"/>
              </w:rPr>
            </w:pPr>
          </w:p>
        </w:tc>
        <w:tc>
          <w:tcPr>
            <w:tcW w:w="1826" w:type="dxa"/>
            <w:shd w:val="clear" w:color="auto" w:fill="auto"/>
            <w:noWrap/>
            <w:vAlign w:val="bottom"/>
            <w:hideMark/>
          </w:tcPr>
          <w:p w14:paraId="02666B68" w14:textId="77777777" w:rsidR="00103475" w:rsidRPr="005A5E8F" w:rsidRDefault="00103475" w:rsidP="007213C6">
            <w:pPr>
              <w:jc w:val="right"/>
              <w:rPr>
                <w:sz w:val="18"/>
                <w:szCs w:val="18"/>
              </w:rPr>
            </w:pPr>
          </w:p>
        </w:tc>
      </w:tr>
      <w:tr w:rsidR="00103475" w:rsidRPr="005A5E8F" w14:paraId="609C2809" w14:textId="77777777" w:rsidTr="007213C6">
        <w:trPr>
          <w:trHeight w:val="109"/>
        </w:trPr>
        <w:tc>
          <w:tcPr>
            <w:tcW w:w="2883" w:type="dxa"/>
            <w:shd w:val="clear" w:color="auto" w:fill="auto"/>
            <w:vAlign w:val="bottom"/>
            <w:hideMark/>
          </w:tcPr>
          <w:p w14:paraId="78F01C6D" w14:textId="77777777" w:rsidR="00103475" w:rsidRPr="005A5E8F" w:rsidRDefault="00103475" w:rsidP="007213C6">
            <w:pPr>
              <w:rPr>
                <w:rFonts w:ascii="Calibri" w:hAnsi="Calibri"/>
                <w:sz w:val="18"/>
                <w:szCs w:val="18"/>
              </w:rPr>
            </w:pPr>
            <w:r w:rsidRPr="005A5E8F">
              <w:rPr>
                <w:rFonts w:ascii="Calibri" w:hAnsi="Calibri"/>
                <w:b/>
                <w:bCs/>
                <w:sz w:val="18"/>
                <w:szCs w:val="18"/>
              </w:rPr>
              <w:t>BUDGET ALLOCATION BY YEAR</w:t>
            </w:r>
          </w:p>
        </w:tc>
        <w:tc>
          <w:tcPr>
            <w:tcW w:w="2152" w:type="dxa"/>
            <w:shd w:val="clear" w:color="auto" w:fill="auto"/>
            <w:noWrap/>
            <w:vAlign w:val="bottom"/>
            <w:hideMark/>
          </w:tcPr>
          <w:p w14:paraId="2E7F87B9" w14:textId="77777777" w:rsidR="00103475" w:rsidRPr="005A5E8F" w:rsidRDefault="00103475" w:rsidP="007213C6">
            <w:pPr>
              <w:jc w:val="right"/>
              <w:rPr>
                <w:rFonts w:ascii="Calibri" w:hAnsi="Calibri"/>
                <w:sz w:val="18"/>
                <w:szCs w:val="18"/>
              </w:rPr>
            </w:pPr>
          </w:p>
        </w:tc>
        <w:tc>
          <w:tcPr>
            <w:tcW w:w="1398" w:type="dxa"/>
            <w:shd w:val="clear" w:color="auto" w:fill="auto"/>
            <w:noWrap/>
            <w:vAlign w:val="bottom"/>
            <w:hideMark/>
          </w:tcPr>
          <w:p w14:paraId="6D867D13" w14:textId="77777777" w:rsidR="00103475" w:rsidRPr="005A5E8F" w:rsidRDefault="00103475" w:rsidP="007213C6">
            <w:pPr>
              <w:jc w:val="right"/>
              <w:rPr>
                <w:sz w:val="18"/>
                <w:szCs w:val="18"/>
              </w:rPr>
            </w:pPr>
          </w:p>
        </w:tc>
        <w:tc>
          <w:tcPr>
            <w:tcW w:w="1088" w:type="dxa"/>
            <w:shd w:val="clear" w:color="auto" w:fill="auto"/>
            <w:noWrap/>
            <w:vAlign w:val="bottom"/>
            <w:hideMark/>
          </w:tcPr>
          <w:p w14:paraId="5B793CEF" w14:textId="77777777" w:rsidR="00103475" w:rsidRPr="005A5E8F" w:rsidRDefault="00103475" w:rsidP="007213C6">
            <w:pPr>
              <w:jc w:val="right"/>
              <w:rPr>
                <w:sz w:val="18"/>
                <w:szCs w:val="18"/>
              </w:rPr>
            </w:pPr>
          </w:p>
        </w:tc>
        <w:tc>
          <w:tcPr>
            <w:tcW w:w="1099" w:type="dxa"/>
            <w:shd w:val="clear" w:color="auto" w:fill="auto"/>
            <w:noWrap/>
            <w:vAlign w:val="bottom"/>
            <w:hideMark/>
          </w:tcPr>
          <w:p w14:paraId="5523808E" w14:textId="77777777" w:rsidR="00103475" w:rsidRPr="005A5E8F" w:rsidRDefault="00103475" w:rsidP="007213C6">
            <w:pPr>
              <w:jc w:val="right"/>
              <w:rPr>
                <w:sz w:val="18"/>
                <w:szCs w:val="18"/>
              </w:rPr>
            </w:pPr>
          </w:p>
        </w:tc>
        <w:tc>
          <w:tcPr>
            <w:tcW w:w="1137" w:type="dxa"/>
            <w:shd w:val="clear" w:color="auto" w:fill="auto"/>
            <w:noWrap/>
            <w:vAlign w:val="bottom"/>
            <w:hideMark/>
          </w:tcPr>
          <w:p w14:paraId="4E07985C" w14:textId="77777777" w:rsidR="00103475" w:rsidRPr="005A5E8F" w:rsidRDefault="00103475" w:rsidP="007213C6">
            <w:pPr>
              <w:jc w:val="right"/>
              <w:rPr>
                <w:sz w:val="18"/>
                <w:szCs w:val="18"/>
              </w:rPr>
            </w:pPr>
          </w:p>
        </w:tc>
        <w:tc>
          <w:tcPr>
            <w:tcW w:w="1126" w:type="dxa"/>
            <w:shd w:val="clear" w:color="auto" w:fill="auto"/>
            <w:noWrap/>
            <w:vAlign w:val="bottom"/>
            <w:hideMark/>
          </w:tcPr>
          <w:p w14:paraId="146CD3EC" w14:textId="77777777" w:rsidR="00103475" w:rsidRPr="005A5E8F" w:rsidRDefault="00103475" w:rsidP="007213C6">
            <w:pPr>
              <w:jc w:val="right"/>
              <w:rPr>
                <w:sz w:val="18"/>
                <w:szCs w:val="18"/>
              </w:rPr>
            </w:pPr>
          </w:p>
        </w:tc>
        <w:tc>
          <w:tcPr>
            <w:tcW w:w="1352" w:type="dxa"/>
            <w:shd w:val="clear" w:color="auto" w:fill="auto"/>
            <w:noWrap/>
            <w:vAlign w:val="bottom"/>
            <w:hideMark/>
          </w:tcPr>
          <w:p w14:paraId="2E0AB7B0" w14:textId="77777777" w:rsidR="00103475" w:rsidRPr="005A5E8F" w:rsidRDefault="00103475" w:rsidP="007213C6">
            <w:pPr>
              <w:jc w:val="right"/>
              <w:rPr>
                <w:sz w:val="18"/>
                <w:szCs w:val="18"/>
              </w:rPr>
            </w:pPr>
          </w:p>
        </w:tc>
        <w:tc>
          <w:tcPr>
            <w:tcW w:w="1826" w:type="dxa"/>
            <w:shd w:val="clear" w:color="auto" w:fill="auto"/>
            <w:noWrap/>
            <w:vAlign w:val="bottom"/>
            <w:hideMark/>
          </w:tcPr>
          <w:p w14:paraId="6C35A231" w14:textId="77777777" w:rsidR="00103475" w:rsidRPr="005A5E8F" w:rsidRDefault="00103475" w:rsidP="007213C6">
            <w:pPr>
              <w:jc w:val="right"/>
              <w:rPr>
                <w:sz w:val="18"/>
                <w:szCs w:val="18"/>
              </w:rPr>
            </w:pPr>
            <w:r w:rsidRPr="005A5E8F">
              <w:rPr>
                <w:rFonts w:ascii="Calibri" w:hAnsi="Calibri"/>
                <w:i/>
                <w:iCs/>
                <w:sz w:val="18"/>
                <w:szCs w:val="18"/>
              </w:rPr>
              <w:t>Sub-Totals by Yea</w:t>
            </w:r>
            <w:r>
              <w:rPr>
                <w:rFonts w:ascii="Calibri" w:hAnsi="Calibri"/>
                <w:i/>
                <w:iCs/>
                <w:sz w:val="18"/>
                <w:szCs w:val="18"/>
              </w:rPr>
              <w:t>r</w:t>
            </w:r>
          </w:p>
        </w:tc>
      </w:tr>
      <w:tr w:rsidR="00103475" w:rsidRPr="005A5E8F" w14:paraId="11CD1B62" w14:textId="77777777" w:rsidTr="007213C6">
        <w:trPr>
          <w:trHeight w:val="500"/>
        </w:trPr>
        <w:tc>
          <w:tcPr>
            <w:tcW w:w="2883" w:type="dxa"/>
            <w:shd w:val="clear" w:color="auto" w:fill="auto"/>
            <w:vAlign w:val="bottom"/>
            <w:hideMark/>
          </w:tcPr>
          <w:p w14:paraId="61B8D362" w14:textId="77777777" w:rsidR="00103475" w:rsidRPr="005A5E8F" w:rsidRDefault="00103475" w:rsidP="007213C6">
            <w:pPr>
              <w:rPr>
                <w:rFonts w:ascii="Calibri" w:hAnsi="Calibri"/>
                <w:b/>
                <w:bCs/>
                <w:sz w:val="18"/>
                <w:szCs w:val="18"/>
              </w:rPr>
            </w:pPr>
            <w:r>
              <w:rPr>
                <w:rFonts w:ascii="Calibri" w:hAnsi="Calibri"/>
                <w:sz w:val="18"/>
                <w:szCs w:val="18"/>
              </w:rPr>
              <w:t xml:space="preserve">                                                     </w:t>
            </w:r>
            <w:r w:rsidRPr="005A5E8F">
              <w:rPr>
                <w:rFonts w:ascii="Calibri" w:hAnsi="Calibri"/>
                <w:sz w:val="18"/>
                <w:szCs w:val="18"/>
              </w:rPr>
              <w:t>YEAR 1</w:t>
            </w:r>
          </w:p>
        </w:tc>
        <w:tc>
          <w:tcPr>
            <w:tcW w:w="2152" w:type="dxa"/>
            <w:shd w:val="clear" w:color="auto" w:fill="auto"/>
            <w:noWrap/>
            <w:vAlign w:val="bottom"/>
            <w:hideMark/>
          </w:tcPr>
          <w:p w14:paraId="0A9248F2" w14:textId="77777777" w:rsidR="00103475" w:rsidRPr="005A5E8F" w:rsidRDefault="00103475" w:rsidP="007213C6">
            <w:pPr>
              <w:jc w:val="right"/>
              <w:rPr>
                <w:rFonts w:ascii="Calibri" w:hAnsi="Calibri"/>
                <w:b/>
                <w:bCs/>
                <w:sz w:val="18"/>
                <w:szCs w:val="18"/>
              </w:rPr>
            </w:pPr>
            <w:r w:rsidRPr="005A5E8F">
              <w:rPr>
                <w:rFonts w:ascii="Calibri" w:hAnsi="Calibri"/>
                <w:sz w:val="18"/>
                <w:szCs w:val="18"/>
              </w:rPr>
              <w:t xml:space="preserve"> $</w:t>
            </w:r>
            <w:r>
              <w:rPr>
                <w:rFonts w:ascii="Calibri" w:hAnsi="Calibri"/>
                <w:sz w:val="18"/>
                <w:szCs w:val="18"/>
              </w:rPr>
              <w:t>575,000</w:t>
            </w:r>
            <w:r w:rsidRPr="005A5E8F">
              <w:rPr>
                <w:rFonts w:ascii="Calibri" w:hAnsi="Calibri"/>
                <w:sz w:val="18"/>
                <w:szCs w:val="18"/>
              </w:rPr>
              <w:t xml:space="preserve"> </w:t>
            </w:r>
          </w:p>
        </w:tc>
        <w:tc>
          <w:tcPr>
            <w:tcW w:w="1398" w:type="dxa"/>
            <w:shd w:val="clear" w:color="auto" w:fill="auto"/>
            <w:noWrap/>
            <w:vAlign w:val="bottom"/>
            <w:hideMark/>
          </w:tcPr>
          <w:p w14:paraId="2905266F" w14:textId="77777777" w:rsidR="00103475" w:rsidRPr="005A5E8F" w:rsidRDefault="00103475" w:rsidP="007213C6">
            <w:pPr>
              <w:jc w:val="right"/>
              <w:rPr>
                <w:sz w:val="18"/>
                <w:szCs w:val="18"/>
              </w:rPr>
            </w:pPr>
            <w:r w:rsidRPr="005A5E8F">
              <w:rPr>
                <w:rFonts w:ascii="Calibri" w:hAnsi="Calibri"/>
                <w:sz w:val="18"/>
                <w:szCs w:val="18"/>
              </w:rPr>
              <w:t xml:space="preserve"> $</w:t>
            </w:r>
            <w:r>
              <w:rPr>
                <w:rFonts w:ascii="Calibri" w:hAnsi="Calibri"/>
                <w:sz w:val="18"/>
                <w:szCs w:val="18"/>
              </w:rPr>
              <w:t>862,500</w:t>
            </w:r>
            <w:r w:rsidRPr="005A5E8F">
              <w:rPr>
                <w:rFonts w:ascii="Calibri" w:hAnsi="Calibri"/>
                <w:sz w:val="18"/>
                <w:szCs w:val="18"/>
              </w:rPr>
              <w:t xml:space="preserve"> </w:t>
            </w:r>
          </w:p>
        </w:tc>
        <w:tc>
          <w:tcPr>
            <w:tcW w:w="1088" w:type="dxa"/>
            <w:shd w:val="clear" w:color="auto" w:fill="auto"/>
            <w:noWrap/>
            <w:vAlign w:val="bottom"/>
            <w:hideMark/>
          </w:tcPr>
          <w:p w14:paraId="45A044D8" w14:textId="77777777" w:rsidR="00103475" w:rsidRPr="005A5E8F" w:rsidRDefault="00103475" w:rsidP="007213C6">
            <w:pPr>
              <w:jc w:val="right"/>
              <w:rPr>
                <w:sz w:val="18"/>
                <w:szCs w:val="18"/>
              </w:rPr>
            </w:pPr>
            <w:r w:rsidRPr="005A5E8F">
              <w:rPr>
                <w:rFonts w:ascii="Calibri" w:hAnsi="Calibri"/>
                <w:sz w:val="18"/>
                <w:szCs w:val="18"/>
              </w:rPr>
              <w:t xml:space="preserve"> $</w:t>
            </w:r>
            <w:r>
              <w:rPr>
                <w:rFonts w:ascii="Calibri" w:hAnsi="Calibri"/>
                <w:sz w:val="18"/>
                <w:szCs w:val="18"/>
              </w:rPr>
              <w:t>862,500</w:t>
            </w:r>
          </w:p>
        </w:tc>
        <w:tc>
          <w:tcPr>
            <w:tcW w:w="1099" w:type="dxa"/>
            <w:shd w:val="clear" w:color="auto" w:fill="auto"/>
            <w:noWrap/>
            <w:vAlign w:val="bottom"/>
            <w:hideMark/>
          </w:tcPr>
          <w:p w14:paraId="307DE81D" w14:textId="77777777" w:rsidR="00103475" w:rsidRPr="005A5E8F" w:rsidRDefault="00103475" w:rsidP="007213C6">
            <w:pPr>
              <w:jc w:val="right"/>
              <w:rPr>
                <w:sz w:val="18"/>
                <w:szCs w:val="18"/>
              </w:rPr>
            </w:pPr>
            <w:r w:rsidRPr="005A5E8F">
              <w:rPr>
                <w:rFonts w:ascii="Calibri" w:hAnsi="Calibri"/>
                <w:sz w:val="18"/>
                <w:szCs w:val="18"/>
              </w:rPr>
              <w:t xml:space="preserve"> $</w:t>
            </w:r>
            <w:r>
              <w:rPr>
                <w:rFonts w:ascii="Calibri" w:hAnsi="Calibri"/>
                <w:sz w:val="18"/>
                <w:szCs w:val="18"/>
              </w:rPr>
              <w:t>862,500</w:t>
            </w:r>
          </w:p>
        </w:tc>
        <w:tc>
          <w:tcPr>
            <w:tcW w:w="1137" w:type="dxa"/>
            <w:shd w:val="clear" w:color="auto" w:fill="auto"/>
            <w:noWrap/>
            <w:vAlign w:val="bottom"/>
            <w:hideMark/>
          </w:tcPr>
          <w:p w14:paraId="693E6B9C" w14:textId="77777777" w:rsidR="00103475" w:rsidRPr="005A5E8F" w:rsidRDefault="00103475" w:rsidP="007213C6">
            <w:pPr>
              <w:jc w:val="right"/>
              <w:rPr>
                <w:sz w:val="18"/>
                <w:szCs w:val="18"/>
              </w:rPr>
            </w:pPr>
            <w:r w:rsidRPr="005A5E8F">
              <w:rPr>
                <w:rFonts w:ascii="Calibri" w:hAnsi="Calibri"/>
                <w:sz w:val="18"/>
                <w:szCs w:val="18"/>
              </w:rPr>
              <w:t>$</w:t>
            </w:r>
            <w:r>
              <w:rPr>
                <w:rFonts w:ascii="Calibri" w:hAnsi="Calibri"/>
                <w:sz w:val="18"/>
                <w:szCs w:val="18"/>
              </w:rPr>
              <w:t>862,500</w:t>
            </w:r>
          </w:p>
        </w:tc>
        <w:tc>
          <w:tcPr>
            <w:tcW w:w="1126" w:type="dxa"/>
            <w:shd w:val="clear" w:color="auto" w:fill="auto"/>
            <w:noWrap/>
            <w:vAlign w:val="bottom"/>
            <w:hideMark/>
          </w:tcPr>
          <w:p w14:paraId="1AB34007" w14:textId="77777777" w:rsidR="00103475" w:rsidRPr="005A5E8F" w:rsidRDefault="00103475" w:rsidP="007213C6">
            <w:pPr>
              <w:jc w:val="right"/>
              <w:rPr>
                <w:sz w:val="18"/>
                <w:szCs w:val="18"/>
              </w:rPr>
            </w:pPr>
            <w:r w:rsidRPr="005A5E8F">
              <w:rPr>
                <w:rFonts w:ascii="Calibri" w:hAnsi="Calibri"/>
                <w:sz w:val="18"/>
                <w:szCs w:val="18"/>
              </w:rPr>
              <w:t xml:space="preserve"> $</w:t>
            </w:r>
            <w:r>
              <w:rPr>
                <w:rFonts w:ascii="Calibri" w:hAnsi="Calibri"/>
                <w:sz w:val="18"/>
                <w:szCs w:val="18"/>
              </w:rPr>
              <w:t>862,500</w:t>
            </w:r>
          </w:p>
        </w:tc>
        <w:tc>
          <w:tcPr>
            <w:tcW w:w="1352" w:type="dxa"/>
            <w:shd w:val="clear" w:color="auto" w:fill="auto"/>
            <w:noWrap/>
            <w:vAlign w:val="bottom"/>
            <w:hideMark/>
          </w:tcPr>
          <w:p w14:paraId="69AC05C9" w14:textId="77777777" w:rsidR="00103475" w:rsidRPr="005A5E8F" w:rsidRDefault="00103475" w:rsidP="007213C6">
            <w:pPr>
              <w:jc w:val="right"/>
              <w:rPr>
                <w:sz w:val="18"/>
                <w:szCs w:val="18"/>
              </w:rPr>
            </w:pPr>
            <w:r w:rsidRPr="005A5E8F">
              <w:rPr>
                <w:rFonts w:ascii="Calibri" w:hAnsi="Calibri"/>
                <w:sz w:val="18"/>
                <w:szCs w:val="18"/>
              </w:rPr>
              <w:t xml:space="preserve"> $</w:t>
            </w:r>
            <w:r>
              <w:rPr>
                <w:rFonts w:ascii="Calibri" w:hAnsi="Calibri"/>
                <w:sz w:val="18"/>
                <w:szCs w:val="18"/>
              </w:rPr>
              <w:t>862,500</w:t>
            </w:r>
          </w:p>
        </w:tc>
        <w:tc>
          <w:tcPr>
            <w:tcW w:w="1826" w:type="dxa"/>
            <w:shd w:val="clear" w:color="auto" w:fill="auto"/>
            <w:noWrap/>
            <w:vAlign w:val="bottom"/>
            <w:hideMark/>
          </w:tcPr>
          <w:p w14:paraId="0766E789" w14:textId="77777777" w:rsidR="00103475" w:rsidRPr="005A5E8F" w:rsidRDefault="00103475" w:rsidP="007213C6">
            <w:pPr>
              <w:jc w:val="right"/>
              <w:rPr>
                <w:rFonts w:ascii="Calibri" w:hAnsi="Calibri"/>
                <w:i/>
                <w:iCs/>
                <w:sz w:val="18"/>
                <w:szCs w:val="18"/>
              </w:rPr>
            </w:pPr>
            <w:r>
              <w:rPr>
                <w:rFonts w:ascii="Calibri" w:hAnsi="Calibri"/>
                <w:b/>
                <w:bCs/>
                <w:i/>
                <w:iCs/>
                <w:sz w:val="18"/>
                <w:szCs w:val="18"/>
              </w:rPr>
              <w:t xml:space="preserve"> $5,750,0</w:t>
            </w:r>
            <w:r w:rsidRPr="005A5E8F">
              <w:rPr>
                <w:rFonts w:ascii="Calibri" w:hAnsi="Calibri"/>
                <w:b/>
                <w:bCs/>
                <w:i/>
                <w:iCs/>
                <w:sz w:val="18"/>
                <w:szCs w:val="18"/>
              </w:rPr>
              <w:t xml:space="preserve">00 </w:t>
            </w:r>
          </w:p>
        </w:tc>
      </w:tr>
      <w:tr w:rsidR="00103475" w:rsidRPr="005A5E8F" w14:paraId="5DAEC7AD" w14:textId="77777777" w:rsidTr="007213C6">
        <w:trPr>
          <w:trHeight w:val="300"/>
        </w:trPr>
        <w:tc>
          <w:tcPr>
            <w:tcW w:w="2883" w:type="dxa"/>
            <w:shd w:val="clear" w:color="auto" w:fill="auto"/>
            <w:vAlign w:val="bottom"/>
            <w:hideMark/>
          </w:tcPr>
          <w:p w14:paraId="04A04351" w14:textId="77777777" w:rsidR="00103475" w:rsidRPr="005A5E8F" w:rsidRDefault="00103475" w:rsidP="007213C6">
            <w:pPr>
              <w:jc w:val="right"/>
              <w:rPr>
                <w:rFonts w:ascii="Calibri" w:hAnsi="Calibri"/>
                <w:sz w:val="18"/>
                <w:szCs w:val="18"/>
              </w:rPr>
            </w:pPr>
            <w:r w:rsidRPr="005A5E8F">
              <w:rPr>
                <w:rFonts w:ascii="Calibri" w:hAnsi="Calibri"/>
                <w:sz w:val="18"/>
                <w:szCs w:val="18"/>
              </w:rPr>
              <w:t>YEAR 2</w:t>
            </w:r>
          </w:p>
        </w:tc>
        <w:tc>
          <w:tcPr>
            <w:tcW w:w="2152" w:type="dxa"/>
            <w:shd w:val="clear" w:color="auto" w:fill="auto"/>
            <w:noWrap/>
            <w:vAlign w:val="bottom"/>
            <w:hideMark/>
          </w:tcPr>
          <w:p w14:paraId="13431D32" w14:textId="77777777" w:rsidR="00103475" w:rsidRPr="005A5E8F" w:rsidRDefault="00103475" w:rsidP="007213C6">
            <w:pPr>
              <w:jc w:val="right"/>
              <w:rPr>
                <w:rFonts w:ascii="Calibri" w:hAnsi="Calibri"/>
                <w:sz w:val="18"/>
                <w:szCs w:val="18"/>
              </w:rPr>
            </w:pPr>
            <w:r>
              <w:rPr>
                <w:rFonts w:ascii="Calibri" w:hAnsi="Calibri"/>
                <w:sz w:val="18"/>
                <w:szCs w:val="18"/>
              </w:rPr>
              <w:t xml:space="preserve"> $1,150,0</w:t>
            </w:r>
            <w:r w:rsidRPr="005A5E8F">
              <w:rPr>
                <w:rFonts w:ascii="Calibri" w:hAnsi="Calibri"/>
                <w:sz w:val="18"/>
                <w:szCs w:val="18"/>
              </w:rPr>
              <w:t xml:space="preserve">00 </w:t>
            </w:r>
          </w:p>
        </w:tc>
        <w:tc>
          <w:tcPr>
            <w:tcW w:w="1398" w:type="dxa"/>
            <w:shd w:val="clear" w:color="auto" w:fill="auto"/>
            <w:noWrap/>
            <w:vAlign w:val="bottom"/>
            <w:hideMark/>
          </w:tcPr>
          <w:p w14:paraId="10C3C56F" w14:textId="77777777" w:rsidR="00103475" w:rsidRPr="005A5E8F" w:rsidRDefault="00103475" w:rsidP="007213C6">
            <w:pPr>
              <w:jc w:val="right"/>
              <w:rPr>
                <w:rFonts w:ascii="Calibri" w:hAnsi="Calibri"/>
                <w:sz w:val="18"/>
                <w:szCs w:val="18"/>
              </w:rPr>
            </w:pPr>
            <w:r>
              <w:rPr>
                <w:rFonts w:ascii="Calibri" w:hAnsi="Calibri"/>
                <w:sz w:val="18"/>
                <w:szCs w:val="18"/>
              </w:rPr>
              <w:t xml:space="preserve"> $1,725</w:t>
            </w:r>
            <w:r w:rsidRPr="005A5E8F">
              <w:rPr>
                <w:rFonts w:ascii="Calibri" w:hAnsi="Calibri"/>
                <w:sz w:val="18"/>
                <w:szCs w:val="18"/>
              </w:rPr>
              <w:t xml:space="preserve">,000 </w:t>
            </w:r>
          </w:p>
        </w:tc>
        <w:tc>
          <w:tcPr>
            <w:tcW w:w="1088" w:type="dxa"/>
            <w:shd w:val="clear" w:color="auto" w:fill="auto"/>
            <w:noWrap/>
            <w:vAlign w:val="bottom"/>
            <w:hideMark/>
          </w:tcPr>
          <w:p w14:paraId="4179E4A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099" w:type="dxa"/>
            <w:shd w:val="clear" w:color="auto" w:fill="auto"/>
            <w:noWrap/>
            <w:vAlign w:val="bottom"/>
            <w:hideMark/>
          </w:tcPr>
          <w:p w14:paraId="7C44BBE4"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37" w:type="dxa"/>
            <w:shd w:val="clear" w:color="auto" w:fill="auto"/>
            <w:noWrap/>
            <w:vAlign w:val="bottom"/>
            <w:hideMark/>
          </w:tcPr>
          <w:p w14:paraId="73E91E00"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26" w:type="dxa"/>
            <w:shd w:val="clear" w:color="auto" w:fill="auto"/>
            <w:noWrap/>
            <w:vAlign w:val="bottom"/>
            <w:hideMark/>
          </w:tcPr>
          <w:p w14:paraId="5130CFB9"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352" w:type="dxa"/>
            <w:shd w:val="clear" w:color="auto" w:fill="auto"/>
            <w:noWrap/>
            <w:vAlign w:val="bottom"/>
            <w:hideMark/>
          </w:tcPr>
          <w:p w14:paraId="589DD16F"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826" w:type="dxa"/>
            <w:shd w:val="clear" w:color="auto" w:fill="auto"/>
            <w:noWrap/>
            <w:vAlign w:val="bottom"/>
            <w:hideMark/>
          </w:tcPr>
          <w:p w14:paraId="39787860" w14:textId="77777777" w:rsidR="00103475" w:rsidRPr="005A5E8F" w:rsidRDefault="00103475" w:rsidP="007213C6">
            <w:pPr>
              <w:jc w:val="right"/>
              <w:rPr>
                <w:rFonts w:ascii="Calibri" w:hAnsi="Calibri"/>
                <w:b/>
                <w:bCs/>
                <w:i/>
                <w:iCs/>
                <w:sz w:val="18"/>
                <w:szCs w:val="18"/>
              </w:rPr>
            </w:pPr>
            <w:r>
              <w:rPr>
                <w:rFonts w:ascii="Calibri" w:hAnsi="Calibri"/>
                <w:b/>
                <w:bCs/>
                <w:i/>
                <w:iCs/>
                <w:sz w:val="18"/>
                <w:szCs w:val="18"/>
              </w:rPr>
              <w:t xml:space="preserve"> 11,500,0</w:t>
            </w:r>
            <w:r w:rsidRPr="005A5E8F">
              <w:rPr>
                <w:rFonts w:ascii="Calibri" w:hAnsi="Calibri"/>
                <w:b/>
                <w:bCs/>
                <w:i/>
                <w:iCs/>
                <w:sz w:val="18"/>
                <w:szCs w:val="18"/>
              </w:rPr>
              <w:t xml:space="preserve">00 </w:t>
            </w:r>
          </w:p>
        </w:tc>
      </w:tr>
      <w:tr w:rsidR="00103475" w:rsidRPr="005A5E8F" w14:paraId="3603BFD4" w14:textId="77777777" w:rsidTr="007213C6">
        <w:trPr>
          <w:trHeight w:val="300"/>
        </w:trPr>
        <w:tc>
          <w:tcPr>
            <w:tcW w:w="2883" w:type="dxa"/>
            <w:shd w:val="clear" w:color="auto" w:fill="auto"/>
            <w:vAlign w:val="bottom"/>
            <w:hideMark/>
          </w:tcPr>
          <w:p w14:paraId="152F18A8" w14:textId="77777777" w:rsidR="00103475" w:rsidRPr="005A5E8F" w:rsidRDefault="00103475" w:rsidP="007213C6">
            <w:pPr>
              <w:jc w:val="right"/>
              <w:rPr>
                <w:rFonts w:ascii="Calibri" w:hAnsi="Calibri"/>
                <w:sz w:val="18"/>
                <w:szCs w:val="18"/>
              </w:rPr>
            </w:pPr>
            <w:r w:rsidRPr="005A5E8F">
              <w:rPr>
                <w:rFonts w:ascii="Calibri" w:hAnsi="Calibri"/>
                <w:sz w:val="18"/>
                <w:szCs w:val="18"/>
              </w:rPr>
              <w:t>YEAR 3</w:t>
            </w:r>
          </w:p>
        </w:tc>
        <w:tc>
          <w:tcPr>
            <w:tcW w:w="2152" w:type="dxa"/>
            <w:shd w:val="clear" w:color="auto" w:fill="auto"/>
            <w:noWrap/>
            <w:vAlign w:val="bottom"/>
            <w:hideMark/>
          </w:tcPr>
          <w:p w14:paraId="4AD1B295" w14:textId="77777777" w:rsidR="00103475" w:rsidRPr="005A5E8F" w:rsidRDefault="00103475" w:rsidP="007213C6">
            <w:pPr>
              <w:jc w:val="right"/>
              <w:rPr>
                <w:rFonts w:ascii="Calibri" w:hAnsi="Calibri"/>
                <w:sz w:val="18"/>
                <w:szCs w:val="18"/>
              </w:rPr>
            </w:pPr>
            <w:r>
              <w:rPr>
                <w:rFonts w:ascii="Calibri" w:hAnsi="Calibri"/>
                <w:sz w:val="18"/>
                <w:szCs w:val="18"/>
              </w:rPr>
              <w:t xml:space="preserve"> $1,150,0</w:t>
            </w:r>
            <w:r w:rsidRPr="005A5E8F">
              <w:rPr>
                <w:rFonts w:ascii="Calibri" w:hAnsi="Calibri"/>
                <w:sz w:val="18"/>
                <w:szCs w:val="18"/>
              </w:rPr>
              <w:t xml:space="preserve">00 </w:t>
            </w:r>
          </w:p>
        </w:tc>
        <w:tc>
          <w:tcPr>
            <w:tcW w:w="1398" w:type="dxa"/>
            <w:shd w:val="clear" w:color="auto" w:fill="auto"/>
            <w:noWrap/>
            <w:vAlign w:val="bottom"/>
            <w:hideMark/>
          </w:tcPr>
          <w:p w14:paraId="69BCD7E4" w14:textId="77777777" w:rsidR="00103475" w:rsidRPr="005A5E8F" w:rsidRDefault="00103475" w:rsidP="007213C6">
            <w:pPr>
              <w:jc w:val="right"/>
              <w:rPr>
                <w:rFonts w:ascii="Calibri" w:hAnsi="Calibri"/>
                <w:sz w:val="18"/>
                <w:szCs w:val="18"/>
              </w:rPr>
            </w:pPr>
            <w:r>
              <w:rPr>
                <w:rFonts w:ascii="Calibri" w:hAnsi="Calibri"/>
                <w:sz w:val="18"/>
                <w:szCs w:val="18"/>
              </w:rPr>
              <w:t xml:space="preserve"> $1,725</w:t>
            </w:r>
            <w:r w:rsidRPr="005A5E8F">
              <w:rPr>
                <w:rFonts w:ascii="Calibri" w:hAnsi="Calibri"/>
                <w:sz w:val="18"/>
                <w:szCs w:val="18"/>
              </w:rPr>
              <w:t xml:space="preserve">,000 </w:t>
            </w:r>
          </w:p>
        </w:tc>
        <w:tc>
          <w:tcPr>
            <w:tcW w:w="1088" w:type="dxa"/>
            <w:shd w:val="clear" w:color="auto" w:fill="auto"/>
            <w:noWrap/>
            <w:vAlign w:val="bottom"/>
            <w:hideMark/>
          </w:tcPr>
          <w:p w14:paraId="0CB336E6"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099" w:type="dxa"/>
            <w:shd w:val="clear" w:color="auto" w:fill="auto"/>
            <w:noWrap/>
            <w:vAlign w:val="bottom"/>
            <w:hideMark/>
          </w:tcPr>
          <w:p w14:paraId="524DCCB3"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37" w:type="dxa"/>
            <w:shd w:val="clear" w:color="auto" w:fill="auto"/>
            <w:noWrap/>
            <w:vAlign w:val="bottom"/>
            <w:hideMark/>
          </w:tcPr>
          <w:p w14:paraId="0DB2E33F"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26" w:type="dxa"/>
            <w:shd w:val="clear" w:color="auto" w:fill="auto"/>
            <w:noWrap/>
            <w:vAlign w:val="bottom"/>
            <w:hideMark/>
          </w:tcPr>
          <w:p w14:paraId="22C490CD"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352" w:type="dxa"/>
            <w:shd w:val="clear" w:color="auto" w:fill="auto"/>
            <w:noWrap/>
            <w:vAlign w:val="bottom"/>
            <w:hideMark/>
          </w:tcPr>
          <w:p w14:paraId="69F3C2B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826" w:type="dxa"/>
            <w:shd w:val="clear" w:color="auto" w:fill="auto"/>
            <w:noWrap/>
            <w:vAlign w:val="bottom"/>
            <w:hideMark/>
          </w:tcPr>
          <w:p w14:paraId="4780DF4F" w14:textId="77777777" w:rsidR="00103475" w:rsidRPr="005A5E8F" w:rsidRDefault="00103475" w:rsidP="007213C6">
            <w:pPr>
              <w:jc w:val="right"/>
              <w:rPr>
                <w:rFonts w:ascii="Calibri" w:hAnsi="Calibri"/>
                <w:b/>
                <w:bCs/>
                <w:i/>
                <w:iCs/>
                <w:sz w:val="18"/>
                <w:szCs w:val="18"/>
              </w:rPr>
            </w:pPr>
            <w:r>
              <w:rPr>
                <w:rFonts w:ascii="Calibri" w:hAnsi="Calibri"/>
                <w:b/>
                <w:bCs/>
                <w:i/>
                <w:iCs/>
                <w:sz w:val="18"/>
                <w:szCs w:val="18"/>
              </w:rPr>
              <w:t xml:space="preserve"> 11,500,0</w:t>
            </w:r>
            <w:r w:rsidRPr="005A5E8F">
              <w:rPr>
                <w:rFonts w:ascii="Calibri" w:hAnsi="Calibri"/>
                <w:b/>
                <w:bCs/>
                <w:i/>
                <w:iCs/>
                <w:sz w:val="18"/>
                <w:szCs w:val="18"/>
              </w:rPr>
              <w:t xml:space="preserve">00 </w:t>
            </w:r>
          </w:p>
        </w:tc>
      </w:tr>
      <w:tr w:rsidR="00103475" w:rsidRPr="005A5E8F" w14:paraId="6468F172" w14:textId="77777777" w:rsidTr="007213C6">
        <w:trPr>
          <w:trHeight w:val="300"/>
        </w:trPr>
        <w:tc>
          <w:tcPr>
            <w:tcW w:w="2883" w:type="dxa"/>
            <w:shd w:val="clear" w:color="auto" w:fill="auto"/>
            <w:vAlign w:val="bottom"/>
            <w:hideMark/>
          </w:tcPr>
          <w:p w14:paraId="48E2F198" w14:textId="77777777" w:rsidR="00103475" w:rsidRPr="005A5E8F" w:rsidRDefault="00103475" w:rsidP="007213C6">
            <w:pPr>
              <w:jc w:val="right"/>
              <w:rPr>
                <w:rFonts w:ascii="Calibri" w:hAnsi="Calibri"/>
                <w:sz w:val="18"/>
                <w:szCs w:val="18"/>
              </w:rPr>
            </w:pPr>
            <w:r w:rsidRPr="005A5E8F">
              <w:rPr>
                <w:rFonts w:ascii="Calibri" w:hAnsi="Calibri"/>
                <w:sz w:val="18"/>
                <w:szCs w:val="18"/>
              </w:rPr>
              <w:t>YEAR 4</w:t>
            </w:r>
          </w:p>
        </w:tc>
        <w:tc>
          <w:tcPr>
            <w:tcW w:w="2152" w:type="dxa"/>
            <w:shd w:val="clear" w:color="auto" w:fill="auto"/>
            <w:noWrap/>
            <w:vAlign w:val="bottom"/>
            <w:hideMark/>
          </w:tcPr>
          <w:p w14:paraId="455B3C4B" w14:textId="77777777" w:rsidR="00103475" w:rsidRPr="005A5E8F" w:rsidRDefault="00103475" w:rsidP="007213C6">
            <w:pPr>
              <w:jc w:val="right"/>
              <w:rPr>
                <w:rFonts w:ascii="Calibri" w:hAnsi="Calibri"/>
                <w:sz w:val="18"/>
                <w:szCs w:val="18"/>
              </w:rPr>
            </w:pPr>
            <w:r>
              <w:rPr>
                <w:rFonts w:ascii="Calibri" w:hAnsi="Calibri"/>
                <w:sz w:val="18"/>
                <w:szCs w:val="18"/>
              </w:rPr>
              <w:t xml:space="preserve"> $1,150,0</w:t>
            </w:r>
            <w:r w:rsidRPr="005A5E8F">
              <w:rPr>
                <w:rFonts w:ascii="Calibri" w:hAnsi="Calibri"/>
                <w:sz w:val="18"/>
                <w:szCs w:val="18"/>
              </w:rPr>
              <w:t xml:space="preserve">00 </w:t>
            </w:r>
          </w:p>
        </w:tc>
        <w:tc>
          <w:tcPr>
            <w:tcW w:w="1398" w:type="dxa"/>
            <w:shd w:val="clear" w:color="auto" w:fill="auto"/>
            <w:noWrap/>
            <w:vAlign w:val="bottom"/>
            <w:hideMark/>
          </w:tcPr>
          <w:p w14:paraId="5824EE8C" w14:textId="77777777" w:rsidR="00103475" w:rsidRPr="005A5E8F" w:rsidRDefault="00103475" w:rsidP="007213C6">
            <w:pPr>
              <w:jc w:val="right"/>
              <w:rPr>
                <w:rFonts w:ascii="Calibri" w:hAnsi="Calibri"/>
                <w:sz w:val="18"/>
                <w:szCs w:val="18"/>
              </w:rPr>
            </w:pPr>
            <w:r>
              <w:rPr>
                <w:rFonts w:ascii="Calibri" w:hAnsi="Calibri"/>
                <w:sz w:val="18"/>
                <w:szCs w:val="18"/>
              </w:rPr>
              <w:t xml:space="preserve"> $1,725</w:t>
            </w:r>
            <w:r w:rsidRPr="005A5E8F">
              <w:rPr>
                <w:rFonts w:ascii="Calibri" w:hAnsi="Calibri"/>
                <w:sz w:val="18"/>
                <w:szCs w:val="18"/>
              </w:rPr>
              <w:t xml:space="preserve">,000 </w:t>
            </w:r>
          </w:p>
        </w:tc>
        <w:tc>
          <w:tcPr>
            <w:tcW w:w="1088" w:type="dxa"/>
            <w:shd w:val="clear" w:color="auto" w:fill="auto"/>
            <w:noWrap/>
            <w:vAlign w:val="bottom"/>
            <w:hideMark/>
          </w:tcPr>
          <w:p w14:paraId="1BE060E1"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099" w:type="dxa"/>
            <w:shd w:val="clear" w:color="auto" w:fill="auto"/>
            <w:noWrap/>
            <w:vAlign w:val="bottom"/>
            <w:hideMark/>
          </w:tcPr>
          <w:p w14:paraId="09F1606C"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37" w:type="dxa"/>
            <w:shd w:val="clear" w:color="auto" w:fill="auto"/>
            <w:noWrap/>
            <w:vAlign w:val="bottom"/>
            <w:hideMark/>
          </w:tcPr>
          <w:p w14:paraId="0C0CCA0E"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126" w:type="dxa"/>
            <w:shd w:val="clear" w:color="auto" w:fill="auto"/>
            <w:noWrap/>
            <w:vAlign w:val="bottom"/>
            <w:hideMark/>
          </w:tcPr>
          <w:p w14:paraId="61B0451D"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352" w:type="dxa"/>
            <w:shd w:val="clear" w:color="auto" w:fill="auto"/>
            <w:noWrap/>
            <w:vAlign w:val="bottom"/>
            <w:hideMark/>
          </w:tcPr>
          <w:p w14:paraId="4258550F"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1,725</w:t>
            </w:r>
            <w:r w:rsidRPr="005A5E8F">
              <w:rPr>
                <w:rFonts w:ascii="Calibri" w:hAnsi="Calibri"/>
                <w:sz w:val="18"/>
                <w:szCs w:val="18"/>
              </w:rPr>
              <w:t>,000</w:t>
            </w:r>
          </w:p>
        </w:tc>
        <w:tc>
          <w:tcPr>
            <w:tcW w:w="1826" w:type="dxa"/>
            <w:shd w:val="clear" w:color="auto" w:fill="auto"/>
            <w:noWrap/>
            <w:vAlign w:val="bottom"/>
            <w:hideMark/>
          </w:tcPr>
          <w:p w14:paraId="51C3ED06" w14:textId="77777777" w:rsidR="00103475" w:rsidRPr="005A5E8F" w:rsidRDefault="00103475" w:rsidP="007213C6">
            <w:pPr>
              <w:jc w:val="right"/>
              <w:rPr>
                <w:rFonts w:ascii="Calibri" w:hAnsi="Calibri"/>
                <w:b/>
                <w:bCs/>
                <w:i/>
                <w:iCs/>
                <w:sz w:val="18"/>
                <w:szCs w:val="18"/>
              </w:rPr>
            </w:pPr>
            <w:r>
              <w:rPr>
                <w:rFonts w:ascii="Calibri" w:hAnsi="Calibri"/>
                <w:b/>
                <w:bCs/>
                <w:i/>
                <w:iCs/>
                <w:sz w:val="18"/>
                <w:szCs w:val="18"/>
              </w:rPr>
              <w:t xml:space="preserve"> 11,500,0</w:t>
            </w:r>
            <w:r w:rsidRPr="005A5E8F">
              <w:rPr>
                <w:rFonts w:ascii="Calibri" w:hAnsi="Calibri"/>
                <w:b/>
                <w:bCs/>
                <w:i/>
                <w:iCs/>
                <w:sz w:val="18"/>
                <w:szCs w:val="18"/>
              </w:rPr>
              <w:t xml:space="preserve">00 </w:t>
            </w:r>
          </w:p>
        </w:tc>
      </w:tr>
      <w:tr w:rsidR="00103475" w:rsidRPr="005A5E8F" w14:paraId="6AFF64E3" w14:textId="77777777" w:rsidTr="007213C6">
        <w:trPr>
          <w:trHeight w:val="300"/>
        </w:trPr>
        <w:tc>
          <w:tcPr>
            <w:tcW w:w="2883" w:type="dxa"/>
            <w:shd w:val="clear" w:color="auto" w:fill="auto"/>
            <w:vAlign w:val="bottom"/>
            <w:hideMark/>
          </w:tcPr>
          <w:p w14:paraId="29037C54" w14:textId="77777777" w:rsidR="00103475" w:rsidRPr="005A5E8F" w:rsidRDefault="00103475" w:rsidP="007213C6">
            <w:pPr>
              <w:jc w:val="right"/>
              <w:rPr>
                <w:rFonts w:ascii="Calibri" w:hAnsi="Calibri"/>
                <w:sz w:val="18"/>
                <w:szCs w:val="18"/>
              </w:rPr>
            </w:pPr>
            <w:r w:rsidRPr="005A5E8F">
              <w:rPr>
                <w:rFonts w:ascii="Calibri" w:hAnsi="Calibri"/>
                <w:sz w:val="18"/>
                <w:szCs w:val="18"/>
              </w:rPr>
              <w:t>YEAR 5</w:t>
            </w:r>
          </w:p>
        </w:tc>
        <w:tc>
          <w:tcPr>
            <w:tcW w:w="2152" w:type="dxa"/>
            <w:shd w:val="clear" w:color="auto" w:fill="auto"/>
            <w:noWrap/>
            <w:vAlign w:val="bottom"/>
            <w:hideMark/>
          </w:tcPr>
          <w:p w14:paraId="05C57B29"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575,000</w:t>
            </w:r>
            <w:r w:rsidRPr="005A5E8F">
              <w:rPr>
                <w:rFonts w:ascii="Calibri" w:hAnsi="Calibri"/>
                <w:sz w:val="18"/>
                <w:szCs w:val="18"/>
              </w:rPr>
              <w:t xml:space="preserve"> </w:t>
            </w:r>
          </w:p>
        </w:tc>
        <w:tc>
          <w:tcPr>
            <w:tcW w:w="1398" w:type="dxa"/>
            <w:shd w:val="clear" w:color="auto" w:fill="auto"/>
            <w:noWrap/>
            <w:vAlign w:val="bottom"/>
            <w:hideMark/>
          </w:tcPr>
          <w:p w14:paraId="041282CE"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862,500</w:t>
            </w:r>
            <w:r w:rsidRPr="005A5E8F">
              <w:rPr>
                <w:rFonts w:ascii="Calibri" w:hAnsi="Calibri"/>
                <w:sz w:val="18"/>
                <w:szCs w:val="18"/>
              </w:rPr>
              <w:t xml:space="preserve"> </w:t>
            </w:r>
          </w:p>
        </w:tc>
        <w:tc>
          <w:tcPr>
            <w:tcW w:w="1088" w:type="dxa"/>
            <w:shd w:val="clear" w:color="auto" w:fill="auto"/>
            <w:noWrap/>
            <w:vAlign w:val="bottom"/>
            <w:hideMark/>
          </w:tcPr>
          <w:p w14:paraId="5530C112"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862,500</w:t>
            </w:r>
          </w:p>
        </w:tc>
        <w:tc>
          <w:tcPr>
            <w:tcW w:w="1099" w:type="dxa"/>
            <w:shd w:val="clear" w:color="auto" w:fill="auto"/>
            <w:noWrap/>
            <w:vAlign w:val="bottom"/>
            <w:hideMark/>
          </w:tcPr>
          <w:p w14:paraId="4A6BBE22"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862,500</w:t>
            </w:r>
          </w:p>
        </w:tc>
        <w:tc>
          <w:tcPr>
            <w:tcW w:w="1137" w:type="dxa"/>
            <w:shd w:val="clear" w:color="auto" w:fill="auto"/>
            <w:noWrap/>
            <w:vAlign w:val="bottom"/>
            <w:hideMark/>
          </w:tcPr>
          <w:p w14:paraId="2269FC17" w14:textId="77777777" w:rsidR="00103475" w:rsidRPr="005A5E8F" w:rsidRDefault="00103475" w:rsidP="007213C6">
            <w:pPr>
              <w:jc w:val="right"/>
              <w:rPr>
                <w:rFonts w:ascii="Calibri" w:hAnsi="Calibri"/>
                <w:sz w:val="18"/>
                <w:szCs w:val="18"/>
              </w:rPr>
            </w:pPr>
            <w:r w:rsidRPr="005A5E8F">
              <w:rPr>
                <w:rFonts w:ascii="Calibri" w:hAnsi="Calibri"/>
                <w:sz w:val="18"/>
                <w:szCs w:val="18"/>
              </w:rPr>
              <w:t>$</w:t>
            </w:r>
            <w:r>
              <w:rPr>
                <w:rFonts w:ascii="Calibri" w:hAnsi="Calibri"/>
                <w:sz w:val="18"/>
                <w:szCs w:val="18"/>
              </w:rPr>
              <w:t>862,500</w:t>
            </w:r>
          </w:p>
        </w:tc>
        <w:tc>
          <w:tcPr>
            <w:tcW w:w="1126" w:type="dxa"/>
            <w:shd w:val="clear" w:color="auto" w:fill="auto"/>
            <w:noWrap/>
            <w:vAlign w:val="bottom"/>
            <w:hideMark/>
          </w:tcPr>
          <w:p w14:paraId="56F8BABF"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862,500</w:t>
            </w:r>
          </w:p>
        </w:tc>
        <w:tc>
          <w:tcPr>
            <w:tcW w:w="1352" w:type="dxa"/>
            <w:shd w:val="clear" w:color="auto" w:fill="auto"/>
            <w:noWrap/>
            <w:vAlign w:val="bottom"/>
            <w:hideMark/>
          </w:tcPr>
          <w:p w14:paraId="1F211AAA" w14:textId="77777777" w:rsidR="00103475" w:rsidRPr="005A5E8F" w:rsidRDefault="00103475" w:rsidP="007213C6">
            <w:pPr>
              <w:jc w:val="right"/>
              <w:rPr>
                <w:rFonts w:ascii="Calibri" w:hAnsi="Calibri"/>
                <w:sz w:val="18"/>
                <w:szCs w:val="18"/>
              </w:rPr>
            </w:pPr>
            <w:r w:rsidRPr="005A5E8F">
              <w:rPr>
                <w:rFonts w:ascii="Calibri" w:hAnsi="Calibri"/>
                <w:sz w:val="18"/>
                <w:szCs w:val="18"/>
              </w:rPr>
              <w:t xml:space="preserve"> $</w:t>
            </w:r>
            <w:r>
              <w:rPr>
                <w:rFonts w:ascii="Calibri" w:hAnsi="Calibri"/>
                <w:sz w:val="18"/>
                <w:szCs w:val="18"/>
              </w:rPr>
              <w:t>862,500</w:t>
            </w:r>
          </w:p>
        </w:tc>
        <w:tc>
          <w:tcPr>
            <w:tcW w:w="1826" w:type="dxa"/>
            <w:shd w:val="clear" w:color="auto" w:fill="auto"/>
            <w:noWrap/>
            <w:vAlign w:val="bottom"/>
            <w:hideMark/>
          </w:tcPr>
          <w:p w14:paraId="5408A71A" w14:textId="77777777" w:rsidR="00103475" w:rsidRPr="005A5E8F" w:rsidRDefault="00103475" w:rsidP="007213C6">
            <w:pPr>
              <w:jc w:val="right"/>
              <w:rPr>
                <w:rFonts w:ascii="Calibri" w:hAnsi="Calibri"/>
                <w:b/>
                <w:bCs/>
                <w:i/>
                <w:iCs/>
                <w:sz w:val="18"/>
                <w:szCs w:val="18"/>
              </w:rPr>
            </w:pPr>
            <w:r>
              <w:rPr>
                <w:rFonts w:ascii="Calibri" w:hAnsi="Calibri"/>
                <w:b/>
                <w:bCs/>
                <w:i/>
                <w:iCs/>
                <w:sz w:val="18"/>
                <w:szCs w:val="18"/>
              </w:rPr>
              <w:t xml:space="preserve"> $5,750,0</w:t>
            </w:r>
            <w:r w:rsidRPr="005A5E8F">
              <w:rPr>
                <w:rFonts w:ascii="Calibri" w:hAnsi="Calibri"/>
                <w:b/>
                <w:bCs/>
                <w:i/>
                <w:iCs/>
                <w:sz w:val="18"/>
                <w:szCs w:val="18"/>
              </w:rPr>
              <w:t xml:space="preserve">00 </w:t>
            </w:r>
          </w:p>
        </w:tc>
      </w:tr>
      <w:tr w:rsidR="00103475" w:rsidRPr="005A5E8F" w14:paraId="177CAB07" w14:textId="77777777" w:rsidTr="007213C6">
        <w:trPr>
          <w:trHeight w:val="300"/>
        </w:trPr>
        <w:tc>
          <w:tcPr>
            <w:tcW w:w="2883" w:type="dxa"/>
            <w:shd w:val="clear" w:color="auto" w:fill="auto"/>
            <w:vAlign w:val="bottom"/>
            <w:hideMark/>
          </w:tcPr>
          <w:p w14:paraId="62CE4D80"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subtotals</w:t>
            </w:r>
          </w:p>
        </w:tc>
        <w:tc>
          <w:tcPr>
            <w:tcW w:w="2152" w:type="dxa"/>
            <w:shd w:val="clear" w:color="auto" w:fill="auto"/>
            <w:noWrap/>
            <w:vAlign w:val="bottom"/>
            <w:hideMark/>
          </w:tcPr>
          <w:p w14:paraId="1F801D37"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 xml:space="preserve"> $4,</w:t>
            </w:r>
            <w:r>
              <w:rPr>
                <w:rFonts w:ascii="Calibri" w:hAnsi="Calibri"/>
                <w:i/>
                <w:iCs/>
                <w:sz w:val="18"/>
                <w:szCs w:val="18"/>
              </w:rPr>
              <w:t>600</w:t>
            </w:r>
            <w:r w:rsidRPr="005A5E8F">
              <w:rPr>
                <w:rFonts w:ascii="Calibri" w:hAnsi="Calibri"/>
                <w:i/>
                <w:iCs/>
                <w:sz w:val="18"/>
                <w:szCs w:val="18"/>
              </w:rPr>
              <w:t xml:space="preserve">,000 </w:t>
            </w:r>
          </w:p>
        </w:tc>
        <w:tc>
          <w:tcPr>
            <w:tcW w:w="1398" w:type="dxa"/>
            <w:shd w:val="clear" w:color="auto" w:fill="auto"/>
            <w:noWrap/>
            <w:vAlign w:val="bottom"/>
            <w:hideMark/>
          </w:tcPr>
          <w:p w14:paraId="10ED882C"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 xml:space="preserve"> </w:t>
            </w:r>
            <w:r>
              <w:rPr>
                <w:rFonts w:ascii="Calibri" w:hAnsi="Calibri"/>
                <w:i/>
                <w:iCs/>
                <w:sz w:val="18"/>
                <w:szCs w:val="18"/>
              </w:rPr>
              <w:t>$6,90</w:t>
            </w:r>
            <w:r w:rsidRPr="005A5E8F">
              <w:rPr>
                <w:rFonts w:ascii="Calibri" w:hAnsi="Calibri"/>
                <w:i/>
                <w:iCs/>
                <w:sz w:val="18"/>
                <w:szCs w:val="18"/>
              </w:rPr>
              <w:t xml:space="preserve">0,000 </w:t>
            </w:r>
          </w:p>
        </w:tc>
        <w:tc>
          <w:tcPr>
            <w:tcW w:w="1088" w:type="dxa"/>
            <w:shd w:val="clear" w:color="auto" w:fill="auto"/>
            <w:noWrap/>
            <w:vAlign w:val="bottom"/>
            <w:hideMark/>
          </w:tcPr>
          <w:p w14:paraId="038DB483"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 xml:space="preserve"> </w:t>
            </w:r>
            <w:r>
              <w:rPr>
                <w:rFonts w:ascii="Calibri" w:hAnsi="Calibri"/>
                <w:i/>
                <w:iCs/>
                <w:sz w:val="18"/>
                <w:szCs w:val="18"/>
              </w:rPr>
              <w:t>$6,90</w:t>
            </w:r>
            <w:r w:rsidRPr="005A5E8F">
              <w:rPr>
                <w:rFonts w:ascii="Calibri" w:hAnsi="Calibri"/>
                <w:i/>
                <w:iCs/>
                <w:sz w:val="18"/>
                <w:szCs w:val="18"/>
              </w:rPr>
              <w:t>0,000</w:t>
            </w:r>
          </w:p>
        </w:tc>
        <w:tc>
          <w:tcPr>
            <w:tcW w:w="1099" w:type="dxa"/>
            <w:shd w:val="clear" w:color="auto" w:fill="auto"/>
            <w:noWrap/>
            <w:vAlign w:val="bottom"/>
            <w:hideMark/>
          </w:tcPr>
          <w:p w14:paraId="6E52C5BA"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 xml:space="preserve"> </w:t>
            </w:r>
            <w:r>
              <w:rPr>
                <w:rFonts w:ascii="Calibri" w:hAnsi="Calibri"/>
                <w:i/>
                <w:iCs/>
                <w:sz w:val="18"/>
                <w:szCs w:val="18"/>
              </w:rPr>
              <w:t>$6,90</w:t>
            </w:r>
            <w:r w:rsidRPr="005A5E8F">
              <w:rPr>
                <w:rFonts w:ascii="Calibri" w:hAnsi="Calibri"/>
                <w:i/>
                <w:iCs/>
                <w:sz w:val="18"/>
                <w:szCs w:val="18"/>
              </w:rPr>
              <w:t>0,000</w:t>
            </w:r>
          </w:p>
        </w:tc>
        <w:tc>
          <w:tcPr>
            <w:tcW w:w="1137" w:type="dxa"/>
            <w:shd w:val="clear" w:color="auto" w:fill="auto"/>
            <w:noWrap/>
            <w:vAlign w:val="bottom"/>
            <w:hideMark/>
          </w:tcPr>
          <w:p w14:paraId="78785CFD" w14:textId="77777777" w:rsidR="00103475" w:rsidRPr="005A5E8F" w:rsidRDefault="00103475" w:rsidP="007213C6">
            <w:pPr>
              <w:jc w:val="right"/>
              <w:rPr>
                <w:rFonts w:ascii="Calibri" w:hAnsi="Calibri"/>
                <w:sz w:val="18"/>
                <w:szCs w:val="18"/>
              </w:rPr>
            </w:pPr>
            <w:r w:rsidRPr="005A5E8F">
              <w:rPr>
                <w:rFonts w:ascii="Calibri" w:hAnsi="Calibri"/>
                <w:i/>
                <w:iCs/>
                <w:sz w:val="18"/>
                <w:szCs w:val="18"/>
              </w:rPr>
              <w:t xml:space="preserve"> </w:t>
            </w:r>
            <w:r>
              <w:rPr>
                <w:rFonts w:ascii="Calibri" w:hAnsi="Calibri"/>
                <w:i/>
                <w:iCs/>
                <w:sz w:val="18"/>
                <w:szCs w:val="18"/>
              </w:rPr>
              <w:t>$6,90</w:t>
            </w:r>
            <w:r w:rsidRPr="005A5E8F">
              <w:rPr>
                <w:rFonts w:ascii="Calibri" w:hAnsi="Calibri"/>
                <w:i/>
                <w:iCs/>
                <w:sz w:val="18"/>
                <w:szCs w:val="18"/>
              </w:rPr>
              <w:t>0,000</w:t>
            </w:r>
          </w:p>
        </w:tc>
        <w:tc>
          <w:tcPr>
            <w:tcW w:w="1126" w:type="dxa"/>
            <w:shd w:val="clear" w:color="auto" w:fill="auto"/>
            <w:noWrap/>
            <w:vAlign w:val="bottom"/>
            <w:hideMark/>
          </w:tcPr>
          <w:p w14:paraId="3C944FD2" w14:textId="77777777" w:rsidR="00103475" w:rsidRPr="005A5E8F" w:rsidRDefault="00103475" w:rsidP="007213C6">
            <w:pPr>
              <w:jc w:val="right"/>
              <w:rPr>
                <w:rFonts w:ascii="Calibri" w:hAnsi="Calibri"/>
                <w:sz w:val="18"/>
                <w:szCs w:val="18"/>
              </w:rPr>
            </w:pPr>
            <w:r>
              <w:rPr>
                <w:rFonts w:ascii="Calibri" w:hAnsi="Calibri"/>
                <w:i/>
                <w:iCs/>
                <w:sz w:val="18"/>
                <w:szCs w:val="18"/>
              </w:rPr>
              <w:t>$6,90</w:t>
            </w:r>
            <w:r w:rsidRPr="005A5E8F">
              <w:rPr>
                <w:rFonts w:ascii="Calibri" w:hAnsi="Calibri"/>
                <w:i/>
                <w:iCs/>
                <w:sz w:val="18"/>
                <w:szCs w:val="18"/>
              </w:rPr>
              <w:t>0,000</w:t>
            </w:r>
          </w:p>
        </w:tc>
        <w:tc>
          <w:tcPr>
            <w:tcW w:w="1352" w:type="dxa"/>
            <w:shd w:val="clear" w:color="auto" w:fill="auto"/>
            <w:noWrap/>
            <w:vAlign w:val="bottom"/>
            <w:hideMark/>
          </w:tcPr>
          <w:p w14:paraId="20C6F326" w14:textId="77777777" w:rsidR="00103475" w:rsidRPr="005A5E8F" w:rsidRDefault="00103475" w:rsidP="007213C6">
            <w:pPr>
              <w:jc w:val="right"/>
              <w:rPr>
                <w:rFonts w:ascii="Calibri" w:hAnsi="Calibri"/>
                <w:sz w:val="18"/>
                <w:szCs w:val="18"/>
              </w:rPr>
            </w:pPr>
            <w:r>
              <w:rPr>
                <w:rFonts w:ascii="Calibri" w:hAnsi="Calibri"/>
                <w:i/>
                <w:iCs/>
                <w:sz w:val="18"/>
                <w:szCs w:val="18"/>
              </w:rPr>
              <w:t>$6,90</w:t>
            </w:r>
            <w:r w:rsidRPr="005A5E8F">
              <w:rPr>
                <w:rFonts w:ascii="Calibri" w:hAnsi="Calibri"/>
                <w:i/>
                <w:iCs/>
                <w:sz w:val="18"/>
                <w:szCs w:val="18"/>
              </w:rPr>
              <w:t>0,000</w:t>
            </w:r>
          </w:p>
        </w:tc>
        <w:tc>
          <w:tcPr>
            <w:tcW w:w="1826" w:type="dxa"/>
            <w:shd w:val="clear" w:color="auto" w:fill="auto"/>
            <w:noWrap/>
            <w:vAlign w:val="bottom"/>
            <w:hideMark/>
          </w:tcPr>
          <w:p w14:paraId="0B6AB3B4" w14:textId="77777777" w:rsidR="00103475" w:rsidRPr="005A5E8F" w:rsidRDefault="00103475" w:rsidP="007213C6">
            <w:pPr>
              <w:jc w:val="right"/>
              <w:rPr>
                <w:rFonts w:ascii="Calibri" w:hAnsi="Calibri"/>
                <w:b/>
                <w:bCs/>
                <w:i/>
                <w:iCs/>
                <w:sz w:val="18"/>
                <w:szCs w:val="18"/>
              </w:rPr>
            </w:pPr>
            <w:r w:rsidRPr="005A5E8F">
              <w:rPr>
                <w:rFonts w:ascii="Calibri" w:hAnsi="Calibri"/>
                <w:b/>
                <w:bCs/>
                <w:sz w:val="18"/>
                <w:szCs w:val="18"/>
              </w:rPr>
              <w:t xml:space="preserve"> $</w:t>
            </w:r>
            <w:r>
              <w:rPr>
                <w:rFonts w:ascii="Calibri" w:hAnsi="Calibri"/>
                <w:b/>
                <w:bCs/>
                <w:sz w:val="18"/>
                <w:szCs w:val="18"/>
              </w:rPr>
              <w:t>46,000,000</w:t>
            </w:r>
            <w:r w:rsidRPr="005A5E8F">
              <w:rPr>
                <w:rFonts w:ascii="Calibri" w:hAnsi="Calibri"/>
                <w:b/>
                <w:bCs/>
                <w:sz w:val="18"/>
                <w:szCs w:val="18"/>
              </w:rPr>
              <w:t xml:space="preserve"> </w:t>
            </w:r>
          </w:p>
        </w:tc>
      </w:tr>
      <w:tr w:rsidR="00103475" w:rsidRPr="005A5E8F" w14:paraId="4CF6145E" w14:textId="77777777" w:rsidTr="007213C6">
        <w:trPr>
          <w:trHeight w:val="300"/>
        </w:trPr>
        <w:tc>
          <w:tcPr>
            <w:tcW w:w="2883" w:type="dxa"/>
            <w:shd w:val="clear" w:color="auto" w:fill="auto"/>
            <w:vAlign w:val="bottom"/>
            <w:hideMark/>
          </w:tcPr>
          <w:p w14:paraId="24B9EC95" w14:textId="77777777" w:rsidR="00103475" w:rsidRPr="005A5E8F" w:rsidRDefault="00103475" w:rsidP="007213C6">
            <w:pPr>
              <w:jc w:val="right"/>
              <w:rPr>
                <w:rFonts w:ascii="Calibri" w:hAnsi="Calibri"/>
                <w:i/>
                <w:iCs/>
                <w:sz w:val="18"/>
                <w:szCs w:val="18"/>
              </w:rPr>
            </w:pPr>
          </w:p>
        </w:tc>
        <w:tc>
          <w:tcPr>
            <w:tcW w:w="2152" w:type="dxa"/>
            <w:shd w:val="clear" w:color="auto" w:fill="auto"/>
            <w:noWrap/>
            <w:vAlign w:val="bottom"/>
            <w:hideMark/>
          </w:tcPr>
          <w:p w14:paraId="0BB5DD15" w14:textId="77777777" w:rsidR="00103475" w:rsidRPr="005A5E8F" w:rsidRDefault="00103475" w:rsidP="007213C6">
            <w:pPr>
              <w:jc w:val="right"/>
              <w:rPr>
                <w:rFonts w:ascii="Calibri" w:hAnsi="Calibri"/>
                <w:i/>
                <w:iCs/>
                <w:sz w:val="18"/>
                <w:szCs w:val="18"/>
              </w:rPr>
            </w:pPr>
          </w:p>
        </w:tc>
        <w:tc>
          <w:tcPr>
            <w:tcW w:w="1398" w:type="dxa"/>
            <w:shd w:val="clear" w:color="auto" w:fill="auto"/>
            <w:noWrap/>
            <w:vAlign w:val="bottom"/>
            <w:hideMark/>
          </w:tcPr>
          <w:p w14:paraId="5AEF3702" w14:textId="77777777" w:rsidR="00103475" w:rsidRPr="005A5E8F" w:rsidRDefault="00103475" w:rsidP="007213C6">
            <w:pPr>
              <w:jc w:val="right"/>
              <w:rPr>
                <w:rFonts w:ascii="Calibri" w:hAnsi="Calibri"/>
                <w:i/>
                <w:iCs/>
                <w:sz w:val="18"/>
                <w:szCs w:val="18"/>
              </w:rPr>
            </w:pPr>
          </w:p>
        </w:tc>
        <w:tc>
          <w:tcPr>
            <w:tcW w:w="1088" w:type="dxa"/>
            <w:shd w:val="clear" w:color="auto" w:fill="auto"/>
            <w:noWrap/>
            <w:vAlign w:val="bottom"/>
            <w:hideMark/>
          </w:tcPr>
          <w:p w14:paraId="261E3367" w14:textId="77777777" w:rsidR="00103475" w:rsidRPr="005A5E8F" w:rsidRDefault="00103475" w:rsidP="007213C6">
            <w:pPr>
              <w:jc w:val="right"/>
              <w:rPr>
                <w:rFonts w:ascii="Calibri" w:hAnsi="Calibri"/>
                <w:i/>
                <w:iCs/>
                <w:sz w:val="18"/>
                <w:szCs w:val="18"/>
              </w:rPr>
            </w:pPr>
          </w:p>
        </w:tc>
        <w:tc>
          <w:tcPr>
            <w:tcW w:w="1099" w:type="dxa"/>
            <w:shd w:val="clear" w:color="auto" w:fill="auto"/>
            <w:noWrap/>
            <w:vAlign w:val="bottom"/>
            <w:hideMark/>
          </w:tcPr>
          <w:p w14:paraId="6FA6AA91" w14:textId="77777777" w:rsidR="00103475" w:rsidRPr="005A5E8F" w:rsidRDefault="00103475" w:rsidP="007213C6">
            <w:pPr>
              <w:jc w:val="right"/>
              <w:rPr>
                <w:rFonts w:ascii="Calibri" w:hAnsi="Calibri"/>
                <w:i/>
                <w:iCs/>
                <w:sz w:val="18"/>
                <w:szCs w:val="18"/>
              </w:rPr>
            </w:pPr>
          </w:p>
        </w:tc>
        <w:tc>
          <w:tcPr>
            <w:tcW w:w="1137" w:type="dxa"/>
            <w:shd w:val="clear" w:color="auto" w:fill="auto"/>
            <w:noWrap/>
            <w:vAlign w:val="bottom"/>
            <w:hideMark/>
          </w:tcPr>
          <w:p w14:paraId="67EA66B2" w14:textId="77777777" w:rsidR="00103475" w:rsidRPr="005A5E8F" w:rsidRDefault="00103475" w:rsidP="007213C6">
            <w:pPr>
              <w:jc w:val="right"/>
              <w:rPr>
                <w:rFonts w:ascii="Calibri" w:hAnsi="Calibri"/>
                <w:i/>
                <w:iCs/>
                <w:sz w:val="18"/>
                <w:szCs w:val="18"/>
              </w:rPr>
            </w:pPr>
          </w:p>
        </w:tc>
        <w:tc>
          <w:tcPr>
            <w:tcW w:w="1126" w:type="dxa"/>
            <w:shd w:val="clear" w:color="auto" w:fill="auto"/>
            <w:noWrap/>
            <w:vAlign w:val="bottom"/>
            <w:hideMark/>
          </w:tcPr>
          <w:p w14:paraId="2672BBC4" w14:textId="77777777" w:rsidR="00103475" w:rsidRPr="005A5E8F" w:rsidRDefault="00103475" w:rsidP="007213C6">
            <w:pPr>
              <w:jc w:val="right"/>
              <w:rPr>
                <w:rFonts w:ascii="Calibri" w:hAnsi="Calibri"/>
                <w:i/>
                <w:iCs/>
                <w:sz w:val="18"/>
                <w:szCs w:val="18"/>
              </w:rPr>
            </w:pPr>
          </w:p>
        </w:tc>
        <w:tc>
          <w:tcPr>
            <w:tcW w:w="1352" w:type="dxa"/>
            <w:shd w:val="clear" w:color="auto" w:fill="auto"/>
            <w:noWrap/>
            <w:vAlign w:val="bottom"/>
            <w:hideMark/>
          </w:tcPr>
          <w:p w14:paraId="1A9A26C5" w14:textId="77777777" w:rsidR="00103475" w:rsidRPr="005A5E8F" w:rsidRDefault="00103475" w:rsidP="007213C6">
            <w:pPr>
              <w:jc w:val="right"/>
              <w:rPr>
                <w:rFonts w:ascii="Calibri" w:hAnsi="Calibri"/>
                <w:i/>
                <w:iCs/>
                <w:sz w:val="18"/>
                <w:szCs w:val="18"/>
              </w:rPr>
            </w:pPr>
            <w:r>
              <w:rPr>
                <w:rFonts w:ascii="Calibri" w:hAnsi="Calibri"/>
                <w:b/>
                <w:bCs/>
                <w:sz w:val="18"/>
                <w:szCs w:val="18"/>
              </w:rPr>
              <w:t xml:space="preserve"> </w:t>
            </w:r>
            <w:r w:rsidRPr="005A5E8F">
              <w:rPr>
                <w:rFonts w:ascii="Calibri" w:hAnsi="Calibri"/>
                <w:b/>
                <w:bCs/>
                <w:sz w:val="18"/>
                <w:szCs w:val="18"/>
              </w:rPr>
              <w:t>GRAND TOTAL</w:t>
            </w:r>
          </w:p>
        </w:tc>
        <w:tc>
          <w:tcPr>
            <w:tcW w:w="1826" w:type="dxa"/>
            <w:shd w:val="clear" w:color="auto" w:fill="auto"/>
            <w:noWrap/>
            <w:vAlign w:val="bottom"/>
            <w:hideMark/>
          </w:tcPr>
          <w:p w14:paraId="26CE21DE" w14:textId="77777777" w:rsidR="00103475" w:rsidRPr="005A5E8F" w:rsidRDefault="00103475" w:rsidP="007213C6">
            <w:pPr>
              <w:jc w:val="right"/>
              <w:rPr>
                <w:rFonts w:ascii="Calibri" w:hAnsi="Calibri"/>
                <w:b/>
                <w:bCs/>
                <w:sz w:val="18"/>
                <w:szCs w:val="18"/>
              </w:rPr>
            </w:pPr>
            <w:r w:rsidRPr="005A5E8F">
              <w:rPr>
                <w:rFonts w:ascii="Calibri" w:hAnsi="Calibri"/>
                <w:b/>
                <w:bCs/>
                <w:sz w:val="18"/>
                <w:szCs w:val="18"/>
              </w:rPr>
              <w:t>$</w:t>
            </w:r>
            <w:r>
              <w:rPr>
                <w:rFonts w:ascii="Calibri" w:hAnsi="Calibri"/>
                <w:b/>
                <w:bCs/>
                <w:sz w:val="18"/>
                <w:szCs w:val="18"/>
              </w:rPr>
              <w:t>46,000,000</w:t>
            </w:r>
          </w:p>
        </w:tc>
      </w:tr>
    </w:tbl>
    <w:p w14:paraId="672AA9C7" w14:textId="266744B5" w:rsidR="00103475" w:rsidRDefault="00103475" w:rsidP="00103475">
      <w:pPr>
        <w:rPr>
          <w:rFonts w:cs="Arial"/>
          <w:sz w:val="22"/>
        </w:rPr>
        <w:sectPr w:rsidR="00103475" w:rsidSect="00A52B22">
          <w:pgSz w:w="16840" w:h="11900" w:orient="landscape" w:code="9"/>
          <w:pgMar w:top="1138" w:right="245" w:bottom="1008" w:left="245" w:header="432" w:footer="0" w:gutter="0"/>
          <w:cols w:space="708"/>
          <w:docGrid w:linePitch="360"/>
        </w:sectPr>
      </w:pPr>
    </w:p>
    <w:p w14:paraId="2762623D" w14:textId="77777777" w:rsidR="0053433B" w:rsidRDefault="009C1B37"/>
    <w:sectPr w:rsidR="0053433B" w:rsidSect="00B92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D5DD" w14:textId="77777777" w:rsidR="009C1B37" w:rsidRDefault="009C1B37" w:rsidP="00103475">
      <w:r>
        <w:separator/>
      </w:r>
    </w:p>
  </w:endnote>
  <w:endnote w:type="continuationSeparator" w:id="0">
    <w:p w14:paraId="66714A8A" w14:textId="77777777" w:rsidR="009C1B37" w:rsidRDefault="009C1B37" w:rsidP="0010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70250"/>
      <w:docPartObj>
        <w:docPartGallery w:val="Page Numbers (Bottom of Page)"/>
        <w:docPartUnique/>
      </w:docPartObj>
    </w:sdtPr>
    <w:sdtEndPr/>
    <w:sdtContent>
      <w:sdt>
        <w:sdtPr>
          <w:id w:val="1728636285"/>
          <w:docPartObj>
            <w:docPartGallery w:val="Page Numbers (Top of Page)"/>
            <w:docPartUnique/>
          </w:docPartObj>
        </w:sdtPr>
        <w:sdtEndPr/>
        <w:sdtContent>
          <w:p w14:paraId="4AB66DC3" w14:textId="77777777" w:rsidR="00103475" w:rsidRDefault="001034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9DBA84" w14:textId="77777777" w:rsidR="00103475" w:rsidRDefault="0010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B4D8" w14:textId="77777777" w:rsidR="00103475" w:rsidRDefault="00103475"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D18E25" w14:textId="77777777" w:rsidR="00103475" w:rsidRDefault="001034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6DC36C90" w14:textId="77777777" w:rsidR="00103475" w:rsidRDefault="00103475" w:rsidP="00E423B9">
        <w:pPr>
          <w:pStyle w:val="Footer"/>
          <w:jc w:val="center"/>
        </w:pPr>
      </w:p>
      <w:p w14:paraId="7D28CAD1" w14:textId="77777777" w:rsidR="00103475" w:rsidRPr="00E423B9" w:rsidRDefault="00103475"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E3BE" w14:textId="77777777" w:rsidR="00103475" w:rsidRPr="00455BD0" w:rsidRDefault="00103475" w:rsidP="006F662B">
    <w:pPr>
      <w:pBdr>
        <w:bottom w:val="thinThickSmallGap" w:sz="24" w:space="1" w:color="auto"/>
      </w:pBdr>
      <w:rPr>
        <w:rFonts w:ascii="Arial" w:hAnsi="Arial" w:cs="Arial"/>
        <w:i/>
      </w:rPr>
    </w:pPr>
  </w:p>
  <w:p w14:paraId="3DCEAE11" w14:textId="77777777" w:rsidR="00103475" w:rsidRDefault="00103475" w:rsidP="00E423B9">
    <w:pPr>
      <w:tabs>
        <w:tab w:val="center" w:pos="4680"/>
        <w:tab w:val="left" w:pos="6386"/>
      </w:tabs>
      <w:jc w:val="center"/>
      <w:rPr>
        <w:rFonts w:ascii="Arial" w:hAnsi="Arial" w:cs="Arial"/>
        <w:b/>
        <w:sz w:val="16"/>
        <w:szCs w:val="16"/>
      </w:rPr>
    </w:pPr>
  </w:p>
  <w:p w14:paraId="3CF884F0" w14:textId="77777777" w:rsidR="00103475" w:rsidRPr="00B62054" w:rsidRDefault="00103475"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2510BEF6" w14:textId="77777777" w:rsidR="00103475" w:rsidRDefault="00103475"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E7A99B2" w14:textId="77777777" w:rsidR="00103475" w:rsidRPr="00B62054" w:rsidRDefault="00103475" w:rsidP="00E423B9">
    <w:pPr>
      <w:jc w:val="center"/>
      <w:rPr>
        <w:rFonts w:ascii="Arial" w:hAnsi="Arial" w:cs="Arial"/>
        <w:b/>
        <w:sz w:val="16"/>
        <w:szCs w:val="16"/>
      </w:rPr>
    </w:pPr>
  </w:p>
  <w:p w14:paraId="1066E93B" w14:textId="77777777" w:rsidR="00103475" w:rsidRPr="00B62054" w:rsidRDefault="00103475"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570E2C50" w14:textId="77777777" w:rsidR="00103475" w:rsidRPr="00B62054" w:rsidRDefault="00103475"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55C6D586" w14:textId="77777777" w:rsidR="00103475" w:rsidRPr="00B62054" w:rsidRDefault="00103475"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47FA5510" w14:textId="77777777" w:rsidR="00103475" w:rsidRPr="00B62054" w:rsidRDefault="00103475"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D767" w14:textId="77777777" w:rsidR="009C1B37" w:rsidRDefault="009C1B37" w:rsidP="00103475">
      <w:r>
        <w:separator/>
      </w:r>
    </w:p>
  </w:footnote>
  <w:footnote w:type="continuationSeparator" w:id="0">
    <w:p w14:paraId="557E797F" w14:textId="77777777" w:rsidR="009C1B37" w:rsidRDefault="009C1B37" w:rsidP="00103475">
      <w:r>
        <w:continuationSeparator/>
      </w:r>
    </w:p>
  </w:footnote>
  <w:footnote w:id="1">
    <w:p w14:paraId="41200346" w14:textId="77777777" w:rsidR="00103475" w:rsidRPr="006852E0" w:rsidRDefault="00103475" w:rsidP="00103475">
      <w:pPr>
        <w:pStyle w:val="FootnoteText"/>
        <w:rPr>
          <w:rFonts w:eastAsia="Malgun Gothic" w:cs="Arial"/>
          <w:color w:val="24634F"/>
          <w:lang w:eastAsia="ko-KR"/>
        </w:rPr>
      </w:pPr>
      <w:r w:rsidRPr="006852E0">
        <w:rPr>
          <w:rStyle w:val="FootnoteReference"/>
          <w:rFonts w:cs="Arial"/>
          <w:color w:val="24634F"/>
        </w:rPr>
        <w:footnoteRef/>
      </w:r>
      <w:r w:rsidRPr="006852E0">
        <w:rPr>
          <w:rFonts w:cs="Arial"/>
          <w:color w:val="24634F"/>
        </w:rPr>
        <w:t xml:space="preserve"> </w:t>
      </w:r>
      <w:r w:rsidRPr="006852E0">
        <w:rPr>
          <w:rFonts w:eastAsia="Malgun Gothic" w:cs="Arial"/>
          <w:color w:val="24634F"/>
          <w:lang w:eastAsia="ko-KR"/>
        </w:rPr>
        <w:t>Please use the following naming convention for the file name: “[CN]-[Agency short name]-[Date]-[Serial number]” (e.g. CN-ABC-20150101-1).</w:t>
      </w:r>
    </w:p>
  </w:footnote>
  <w:footnote w:id="2">
    <w:p w14:paraId="042A79E3" w14:textId="77777777" w:rsidR="00103475" w:rsidRPr="00EE55AA" w:rsidRDefault="00103475" w:rsidP="00103475">
      <w:pPr>
        <w:rPr>
          <w:color w:val="212121"/>
          <w:sz w:val="20"/>
          <w:szCs w:val="20"/>
        </w:rPr>
      </w:pPr>
      <w:r>
        <w:rPr>
          <w:rStyle w:val="FootnoteReference"/>
        </w:rPr>
        <w:footnoteRef/>
      </w:r>
      <w:r>
        <w:t xml:space="preserve"> </w:t>
      </w:r>
      <w:r w:rsidRPr="00EE55AA">
        <w:rPr>
          <w:color w:val="212121"/>
          <w:sz w:val="20"/>
          <w:szCs w:val="20"/>
        </w:rPr>
        <w:t>Nature-based Solutions (</w:t>
      </w:r>
      <w:r w:rsidRPr="00EE55AA">
        <w:rPr>
          <w:color w:val="212121"/>
          <w:sz w:val="20"/>
          <w:szCs w:val="20"/>
        </w:rPr>
        <w:t>NbS) are actions to protect, sustainably manage, and restore natural or modified ecosystems, that address societal challenges effectively and adaptively, simultaneously providing human well-being and biodiversity benefits…[They] are designed to address major societal challenges, such as food security, climate change, water security, human health, disaster risk, social and economic development.”</w:t>
      </w:r>
    </w:p>
    <w:p w14:paraId="6C92AAB1" w14:textId="77777777" w:rsidR="00103475" w:rsidRPr="00EE55AA" w:rsidRDefault="00103475" w:rsidP="00103475">
      <w:pPr>
        <w:rPr>
          <w:color w:val="212121"/>
          <w:sz w:val="20"/>
          <w:szCs w:val="20"/>
        </w:rPr>
      </w:pPr>
      <w:r w:rsidRPr="00EE55AA">
        <w:rPr>
          <w:color w:val="212121"/>
          <w:sz w:val="20"/>
          <w:szCs w:val="20"/>
        </w:rPr>
        <w:t xml:space="preserve"> https://www.iucn.org/commissions/commission-ecosystem-management/our-work/nature-based-solutions  </w:t>
      </w:r>
    </w:p>
    <w:p w14:paraId="51AB2F1A" w14:textId="77777777" w:rsidR="00103475" w:rsidRPr="00195FF8" w:rsidRDefault="00103475" w:rsidP="00103475">
      <w:pPr>
        <w:pStyle w:val="FootnoteText"/>
      </w:pPr>
    </w:p>
  </w:footnote>
  <w:footnote w:id="3">
    <w:p w14:paraId="2F3ADA61" w14:textId="77777777" w:rsidR="00103475" w:rsidRDefault="00103475" w:rsidP="00103475">
      <w:pPr>
        <w:pStyle w:val="FootnoteText"/>
      </w:pPr>
      <w:r>
        <w:rPr>
          <w:rStyle w:val="FootnoteReference"/>
        </w:rPr>
        <w:footnoteRef/>
      </w:r>
      <w:r>
        <w:t xml:space="preserve"> CCCCC (NEED FULL REF)</w:t>
      </w:r>
    </w:p>
  </w:footnote>
  <w:footnote w:id="4">
    <w:p w14:paraId="7FD87E38" w14:textId="77777777" w:rsidR="00103475" w:rsidRPr="0007264A" w:rsidRDefault="00103475" w:rsidP="00103475">
      <w:pPr>
        <w:pStyle w:val="FootnoteText"/>
      </w:pPr>
      <w:r w:rsidRPr="0007264A">
        <w:rPr>
          <w:rStyle w:val="FootnoteReference"/>
        </w:rPr>
        <w:footnoteRef/>
      </w:r>
      <w:hyperlink w:history="1"/>
      <w:r>
        <w:t xml:space="preserve"> UN DESA (NEED FULL REF)</w:t>
      </w:r>
    </w:p>
  </w:footnote>
  <w:footnote w:id="5">
    <w:p w14:paraId="2F6F3962" w14:textId="77777777" w:rsidR="00103475" w:rsidRPr="001629DD" w:rsidRDefault="00103475" w:rsidP="00103475">
      <w:pPr>
        <w:pStyle w:val="FootnoteText"/>
      </w:pPr>
      <w:r w:rsidRPr="0007264A">
        <w:rPr>
          <w:rStyle w:val="FootnoteReference"/>
        </w:rPr>
        <w:footnoteRef/>
      </w:r>
      <w:r w:rsidRPr="0007264A">
        <w:t xml:space="preserve"> </w:t>
      </w:r>
      <w:r>
        <w:t>UN DESA (NEED FULL REF)</w:t>
      </w:r>
    </w:p>
  </w:footnote>
  <w:footnote w:id="6">
    <w:p w14:paraId="58F93500" w14:textId="77777777" w:rsidR="00103475" w:rsidRPr="0007264A" w:rsidRDefault="00103475" w:rsidP="00103475">
      <w:pPr>
        <w:rPr>
          <w:sz w:val="20"/>
          <w:szCs w:val="20"/>
        </w:rPr>
      </w:pPr>
      <w:r w:rsidRPr="0007264A">
        <w:rPr>
          <w:rStyle w:val="FootnoteReference"/>
        </w:rPr>
        <w:footnoteRef/>
      </w:r>
      <w:r w:rsidRPr="0007264A">
        <w:t xml:space="preserve"> </w:t>
      </w:r>
      <w:r w:rsidRPr="0007264A">
        <w:rPr>
          <w:sz w:val="20"/>
          <w:szCs w:val="20"/>
        </w:rPr>
        <w:t xml:space="preserve">The International Policy Centre for Inclusive Growth-United Nations Development Programme (UNDP), 2011. </w:t>
      </w:r>
      <w:r w:rsidRPr="0007264A">
        <w:rPr>
          <w:i/>
          <w:sz w:val="20"/>
          <w:szCs w:val="20"/>
        </w:rPr>
        <w:t>Addressing Unsustainable Debt in Small Island Developing States</w:t>
      </w:r>
      <w:r w:rsidRPr="0007264A">
        <w:rPr>
          <w:sz w:val="20"/>
          <w:szCs w:val="20"/>
        </w:rPr>
        <w:t>, On Pager, No. 123, January 2011, by Gail Hurley, Poverty Group, Bureau for Development Policy, UNDP. The International Policy Centre for Inclusive Growth is jointly supported by the Poverty Practice, Bureau for Development Policy, UNDP and the Government of Brazil. Available at: &lt;www.ipc-undp.org/pub/IPCOnePager123.pdf&gt;</w:t>
      </w:r>
    </w:p>
  </w:footnote>
  <w:footnote w:id="7">
    <w:p w14:paraId="6B731704" w14:textId="77777777" w:rsidR="00103475" w:rsidRPr="00D51BB7" w:rsidRDefault="00103475" w:rsidP="00103475">
      <w:pPr>
        <w:pStyle w:val="FootnoteText"/>
      </w:pPr>
      <w:r>
        <w:rPr>
          <w:rStyle w:val="FootnoteReference"/>
        </w:rPr>
        <w:footnoteRef/>
      </w:r>
      <w:r>
        <w:t xml:space="preserve"> According to World Bank, 1 July 2017 report: </w:t>
      </w:r>
      <w:r w:rsidRPr="009B6001">
        <w:t>https://data.worldbank.org/data-catalog/GDP-ranking-table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260" w14:textId="77777777" w:rsidR="00103475" w:rsidRDefault="00103475" w:rsidP="0058375B">
    <w:pPr>
      <w:pStyle w:val="Header"/>
      <w:jc w:val="right"/>
      <w:rPr>
        <w:rFonts w:cs="Arial"/>
        <w:b/>
        <w:bCs/>
        <w:color w:val="000000"/>
        <w:sz w:val="22"/>
        <w:szCs w:val="20"/>
        <w:lang w:eastAsia="en-GB"/>
      </w:rPr>
    </w:pPr>
  </w:p>
  <w:p w14:paraId="6F674255" w14:textId="77777777" w:rsidR="00103475" w:rsidRPr="001312F0" w:rsidRDefault="00103475" w:rsidP="0058375B">
    <w:pPr>
      <w:pStyle w:val="Header"/>
      <w:rPr>
        <w:rFonts w:cs="Arial"/>
      </w:rPr>
    </w:pPr>
  </w:p>
  <w:p w14:paraId="67689F54" w14:textId="77777777" w:rsidR="00103475" w:rsidRDefault="001034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5B2A" w14:textId="77777777" w:rsidR="00103475" w:rsidRPr="0031660C" w:rsidRDefault="00103475" w:rsidP="00B90758">
    <w:pPr>
      <w:widowControl w:val="0"/>
      <w:autoSpaceDE w:val="0"/>
      <w:autoSpaceDN w:val="0"/>
      <w:adjustRightInd w:val="0"/>
      <w:rPr>
        <w:rFonts w:ascii="Times" w:hAnsi="Times" w:cs="Time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6AE"/>
    <w:multiLevelType w:val="hybridMultilevel"/>
    <w:tmpl w:val="A6D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1C5D"/>
    <w:multiLevelType w:val="multilevel"/>
    <w:tmpl w:val="89805B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E61B2C"/>
    <w:multiLevelType w:val="hybridMultilevel"/>
    <w:tmpl w:val="47F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C2928"/>
    <w:multiLevelType w:val="multilevel"/>
    <w:tmpl w:val="41D626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29F2EB0"/>
    <w:multiLevelType w:val="hybridMultilevel"/>
    <w:tmpl w:val="F4588192"/>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F817AE"/>
    <w:multiLevelType w:val="hybridMultilevel"/>
    <w:tmpl w:val="663A2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62954"/>
    <w:multiLevelType w:val="multilevel"/>
    <w:tmpl w:val="4EC432D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 w15:restartNumberingAfterBreak="0">
    <w:nsid w:val="62C20412"/>
    <w:multiLevelType w:val="hybridMultilevel"/>
    <w:tmpl w:val="A93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B73"/>
    <w:multiLevelType w:val="hybridMultilevel"/>
    <w:tmpl w:val="5B9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21421E"/>
    <w:multiLevelType w:val="multilevel"/>
    <w:tmpl w:val="8C52A9E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78EA78BF"/>
    <w:multiLevelType w:val="hybridMultilevel"/>
    <w:tmpl w:val="0434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D5DA1"/>
    <w:multiLevelType w:val="multilevel"/>
    <w:tmpl w:val="5AE200DE"/>
    <w:lvl w:ilvl="0">
      <w:start w:val="1"/>
      <w:numFmt w:val="bullet"/>
      <w:lvlText w:val="●"/>
      <w:lvlJc w:val="left"/>
      <w:pPr>
        <w:ind w:left="720" w:firstLine="360"/>
      </w:pPr>
      <w:rPr>
        <w:rFonts w:ascii="Arial" w:eastAsia="Arial" w:hAnsi="Arial" w:cs="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9"/>
  </w:num>
  <w:num w:numId="4">
    <w:abstractNumId w:val="13"/>
  </w:num>
  <w:num w:numId="5">
    <w:abstractNumId w:val="14"/>
  </w:num>
  <w:num w:numId="6">
    <w:abstractNumId w:val="7"/>
  </w:num>
  <w:num w:numId="7">
    <w:abstractNumId w:val="10"/>
  </w:num>
  <w:num w:numId="8">
    <w:abstractNumId w:val="4"/>
  </w:num>
  <w:num w:numId="9">
    <w:abstractNumId w:val="1"/>
  </w:num>
  <w:num w:numId="10">
    <w:abstractNumId w:val="8"/>
  </w:num>
  <w:num w:numId="11">
    <w:abstractNumId w:val="12"/>
  </w:num>
  <w:num w:numId="12">
    <w:abstractNumId w:val="11"/>
  </w:num>
  <w:num w:numId="13">
    <w:abstractNumId w:val="2"/>
  </w:num>
  <w:num w:numId="14">
    <w:abstractNumId w:val="0"/>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75"/>
    <w:rsid w:val="00103475"/>
    <w:rsid w:val="002219B2"/>
    <w:rsid w:val="00430304"/>
    <w:rsid w:val="0084068C"/>
    <w:rsid w:val="009C1B37"/>
    <w:rsid w:val="00A001B7"/>
    <w:rsid w:val="00B9272B"/>
    <w:rsid w:val="00D631A5"/>
    <w:rsid w:val="00DA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C114"/>
  <w14:defaultImageDpi w14:val="32767"/>
  <w15:chartTrackingRefBased/>
  <w15:docId w15:val="{DCCB2265-DA92-5145-885B-DEB58F9B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3475"/>
    <w:pPr>
      <w:jc w:val="both"/>
    </w:pPr>
    <w:rPr>
      <w:rFonts w:ascii="Times New Roman" w:eastAsia="Times New Roman" w:hAnsi="Times New Roman" w:cs="Times New Roman"/>
      <w:szCs w:val="22"/>
    </w:rPr>
  </w:style>
  <w:style w:type="paragraph" w:styleId="Heading1">
    <w:name w:val="heading 1"/>
    <w:basedOn w:val="Normal"/>
    <w:next w:val="Normal"/>
    <w:link w:val="Heading1Char"/>
    <w:uiPriority w:val="9"/>
    <w:qFormat/>
    <w:rsid w:val="00103475"/>
    <w:pPr>
      <w:keepNext/>
      <w:jc w:val="center"/>
      <w:outlineLvl w:val="0"/>
    </w:pPr>
    <w:rPr>
      <w:b/>
    </w:rPr>
  </w:style>
  <w:style w:type="paragraph" w:styleId="Heading2">
    <w:name w:val="heading 2"/>
    <w:basedOn w:val="Normal"/>
    <w:next w:val="Normal"/>
    <w:link w:val="Heading2Char"/>
    <w:uiPriority w:val="9"/>
    <w:qFormat/>
    <w:rsid w:val="00103475"/>
    <w:pPr>
      <w:keepNext/>
      <w:jc w:val="center"/>
      <w:outlineLvl w:val="1"/>
    </w:pPr>
    <w:rPr>
      <w:b/>
      <w:color w:val="000000"/>
    </w:rPr>
  </w:style>
  <w:style w:type="paragraph" w:styleId="Heading3">
    <w:name w:val="heading 3"/>
    <w:basedOn w:val="Normal"/>
    <w:next w:val="Normal"/>
    <w:link w:val="Heading3Char"/>
    <w:uiPriority w:val="9"/>
    <w:qFormat/>
    <w:rsid w:val="00103475"/>
    <w:pPr>
      <w:keepNext/>
      <w:jc w:val="center"/>
      <w:outlineLvl w:val="2"/>
    </w:pPr>
    <w:rPr>
      <w:b/>
      <w:color w:val="000000"/>
      <w:sz w:val="22"/>
    </w:rPr>
  </w:style>
  <w:style w:type="paragraph" w:styleId="Heading4">
    <w:name w:val="heading 4"/>
    <w:basedOn w:val="Normal"/>
    <w:next w:val="Normal"/>
    <w:link w:val="Heading4Char"/>
    <w:uiPriority w:val="9"/>
    <w:qFormat/>
    <w:rsid w:val="00103475"/>
    <w:pPr>
      <w:keepNext/>
      <w:ind w:left="720"/>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75"/>
    <w:rPr>
      <w:rFonts w:ascii="Times New Roman" w:eastAsia="Times New Roman" w:hAnsi="Times New Roman" w:cs="Times New Roman"/>
      <w:b/>
      <w:szCs w:val="22"/>
    </w:rPr>
  </w:style>
  <w:style w:type="character" w:customStyle="1" w:styleId="Heading2Char">
    <w:name w:val="Heading 2 Char"/>
    <w:basedOn w:val="DefaultParagraphFont"/>
    <w:link w:val="Heading2"/>
    <w:uiPriority w:val="9"/>
    <w:rsid w:val="00103475"/>
    <w:rPr>
      <w:rFonts w:ascii="Times New Roman" w:eastAsia="Times New Roman" w:hAnsi="Times New Roman" w:cs="Times New Roman"/>
      <w:b/>
      <w:color w:val="000000"/>
      <w:szCs w:val="22"/>
    </w:rPr>
  </w:style>
  <w:style w:type="character" w:customStyle="1" w:styleId="Heading3Char">
    <w:name w:val="Heading 3 Char"/>
    <w:basedOn w:val="DefaultParagraphFont"/>
    <w:link w:val="Heading3"/>
    <w:uiPriority w:val="9"/>
    <w:rsid w:val="00103475"/>
    <w:rPr>
      <w:rFonts w:ascii="Times New Roman" w:eastAsia="Times New Roman" w:hAnsi="Times New Roman" w:cs="Times New Roman"/>
      <w:b/>
      <w:color w:val="000000"/>
      <w:sz w:val="22"/>
      <w:szCs w:val="22"/>
    </w:rPr>
  </w:style>
  <w:style w:type="character" w:customStyle="1" w:styleId="Heading4Char">
    <w:name w:val="Heading 4 Char"/>
    <w:basedOn w:val="DefaultParagraphFont"/>
    <w:link w:val="Heading4"/>
    <w:uiPriority w:val="9"/>
    <w:rsid w:val="00103475"/>
    <w:rPr>
      <w:rFonts w:ascii="Times New Roman" w:eastAsia="Times New Roman" w:hAnsi="Times New Roman" w:cs="Times New Roman"/>
      <w:color w:val="000000"/>
      <w:sz w:val="28"/>
      <w:szCs w:val="28"/>
    </w:rPr>
  </w:style>
  <w:style w:type="paragraph" w:styleId="Header">
    <w:name w:val="header"/>
    <w:basedOn w:val="Normal"/>
    <w:link w:val="HeaderChar"/>
    <w:uiPriority w:val="99"/>
    <w:rsid w:val="00103475"/>
    <w:pPr>
      <w:tabs>
        <w:tab w:val="center" w:pos="4320"/>
        <w:tab w:val="right" w:pos="8640"/>
      </w:tabs>
    </w:pPr>
  </w:style>
  <w:style w:type="character" w:customStyle="1" w:styleId="HeaderChar">
    <w:name w:val="Header Char"/>
    <w:basedOn w:val="DefaultParagraphFont"/>
    <w:link w:val="Header"/>
    <w:uiPriority w:val="99"/>
    <w:rsid w:val="00103475"/>
    <w:rPr>
      <w:rFonts w:ascii="Times New Roman" w:eastAsia="Times New Roman" w:hAnsi="Times New Roman" w:cs="Times New Roman"/>
      <w:szCs w:val="22"/>
    </w:rPr>
  </w:style>
  <w:style w:type="paragraph" w:styleId="Footer">
    <w:name w:val="footer"/>
    <w:basedOn w:val="Normal"/>
    <w:link w:val="FooterChar"/>
    <w:uiPriority w:val="99"/>
    <w:rsid w:val="00103475"/>
    <w:pPr>
      <w:tabs>
        <w:tab w:val="center" w:pos="4320"/>
        <w:tab w:val="right" w:pos="8640"/>
      </w:tabs>
    </w:pPr>
  </w:style>
  <w:style w:type="character" w:customStyle="1" w:styleId="FooterChar">
    <w:name w:val="Footer Char"/>
    <w:basedOn w:val="DefaultParagraphFont"/>
    <w:link w:val="Footer"/>
    <w:uiPriority w:val="99"/>
    <w:rsid w:val="00103475"/>
    <w:rPr>
      <w:rFonts w:ascii="Times New Roman" w:eastAsia="Times New Roman" w:hAnsi="Times New Roman" w:cs="Times New Roman"/>
      <w:szCs w:val="22"/>
    </w:rPr>
  </w:style>
  <w:style w:type="character" w:styleId="HTMLTypewriter">
    <w:name w:val="HTML Typewriter"/>
    <w:basedOn w:val="DefaultParagraphFont"/>
    <w:rsid w:val="00103475"/>
    <w:rPr>
      <w:rFonts w:ascii="Arial Unicode MS" w:eastAsia="Arial Unicode MS" w:hAnsi="Arial Unicode MS" w:cs="Arial Unicode MS"/>
      <w:sz w:val="20"/>
      <w:szCs w:val="20"/>
    </w:rPr>
  </w:style>
  <w:style w:type="paragraph" w:styleId="NormalWeb">
    <w:name w:val="Normal (Web)"/>
    <w:basedOn w:val="Normal"/>
    <w:uiPriority w:val="99"/>
    <w:rsid w:val="00103475"/>
    <w:pPr>
      <w:spacing w:before="100" w:beforeAutospacing="1" w:after="100" w:afterAutospacing="1"/>
    </w:pPr>
  </w:style>
  <w:style w:type="paragraph" w:styleId="BodyText">
    <w:name w:val="Body Text"/>
    <w:basedOn w:val="Normal"/>
    <w:link w:val="BodyTextChar"/>
    <w:rsid w:val="00103475"/>
    <w:rPr>
      <w:color w:val="000000"/>
      <w:szCs w:val="20"/>
    </w:rPr>
  </w:style>
  <w:style w:type="character" w:customStyle="1" w:styleId="BodyTextChar">
    <w:name w:val="Body Text Char"/>
    <w:basedOn w:val="DefaultParagraphFont"/>
    <w:link w:val="BodyText"/>
    <w:rsid w:val="00103475"/>
    <w:rPr>
      <w:rFonts w:ascii="Times New Roman" w:eastAsia="Times New Roman" w:hAnsi="Times New Roman" w:cs="Times New Roman"/>
      <w:color w:val="000000"/>
      <w:szCs w:val="20"/>
    </w:rPr>
  </w:style>
  <w:style w:type="paragraph" w:customStyle="1" w:styleId="Default">
    <w:name w:val="Default"/>
    <w:rsid w:val="00103475"/>
    <w:pPr>
      <w:autoSpaceDE w:val="0"/>
      <w:autoSpaceDN w:val="0"/>
      <w:adjustRightInd w:val="0"/>
      <w:jc w:val="both"/>
    </w:pPr>
    <w:rPr>
      <w:rFonts w:ascii="Arial" w:eastAsia="Times New Roman" w:hAnsi="Arial" w:cs="Arial"/>
      <w:color w:val="000000"/>
    </w:rPr>
  </w:style>
  <w:style w:type="paragraph" w:styleId="HTMLPreformatted">
    <w:name w:val="HTML Preformatted"/>
    <w:basedOn w:val="Normal"/>
    <w:link w:val="HTMLPreformattedChar"/>
    <w:rsid w:val="00103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103475"/>
    <w:rPr>
      <w:rFonts w:ascii="Arial Unicode MS" w:eastAsia="Arial Unicode MS" w:hAnsi="Arial Unicode MS" w:cs="Arial Unicode MS"/>
      <w:szCs w:val="22"/>
    </w:rPr>
  </w:style>
  <w:style w:type="paragraph" w:styleId="BodyText2">
    <w:name w:val="Body Text 2"/>
    <w:basedOn w:val="Normal"/>
    <w:link w:val="BodyText2Char"/>
    <w:rsid w:val="00103475"/>
  </w:style>
  <w:style w:type="character" w:customStyle="1" w:styleId="BodyText2Char">
    <w:name w:val="Body Text 2 Char"/>
    <w:basedOn w:val="DefaultParagraphFont"/>
    <w:link w:val="BodyText2"/>
    <w:rsid w:val="00103475"/>
    <w:rPr>
      <w:rFonts w:ascii="Times New Roman" w:eastAsia="Times New Roman" w:hAnsi="Times New Roman" w:cs="Times New Roman"/>
      <w:szCs w:val="22"/>
    </w:rPr>
  </w:style>
  <w:style w:type="character" w:styleId="PageNumber">
    <w:name w:val="page number"/>
    <w:basedOn w:val="DefaultParagraphFont"/>
    <w:uiPriority w:val="99"/>
    <w:rsid w:val="00103475"/>
  </w:style>
  <w:style w:type="paragraph" w:customStyle="1" w:styleId="Normal1">
    <w:name w:val="Normal+1"/>
    <w:basedOn w:val="Default"/>
    <w:next w:val="Default"/>
    <w:rsid w:val="00103475"/>
    <w:rPr>
      <w:rFonts w:cs="Times New Roman"/>
      <w:color w:val="auto"/>
    </w:rPr>
  </w:style>
  <w:style w:type="paragraph" w:styleId="BodyText3">
    <w:name w:val="Body Text 3"/>
    <w:basedOn w:val="Normal"/>
    <w:link w:val="BodyText3Char"/>
    <w:rsid w:val="00103475"/>
    <w:pPr>
      <w:spacing w:after="120"/>
    </w:pPr>
    <w:rPr>
      <w:sz w:val="16"/>
      <w:szCs w:val="16"/>
    </w:rPr>
  </w:style>
  <w:style w:type="character" w:customStyle="1" w:styleId="BodyText3Char">
    <w:name w:val="Body Text 3 Char"/>
    <w:basedOn w:val="DefaultParagraphFont"/>
    <w:link w:val="BodyText3"/>
    <w:rsid w:val="00103475"/>
    <w:rPr>
      <w:rFonts w:ascii="Times New Roman" w:eastAsia="Times New Roman" w:hAnsi="Times New Roman" w:cs="Times New Roman"/>
      <w:sz w:val="16"/>
      <w:szCs w:val="16"/>
    </w:rPr>
  </w:style>
  <w:style w:type="character" w:customStyle="1" w:styleId="yshortcuts">
    <w:name w:val="yshortcuts"/>
    <w:basedOn w:val="DefaultParagraphFont"/>
    <w:rsid w:val="00103475"/>
  </w:style>
  <w:style w:type="character" w:styleId="Strong">
    <w:name w:val="Strong"/>
    <w:basedOn w:val="DefaultParagraphFont"/>
    <w:uiPriority w:val="22"/>
    <w:qFormat/>
    <w:rsid w:val="00103475"/>
    <w:rPr>
      <w:b/>
      <w:bCs/>
    </w:rPr>
  </w:style>
  <w:style w:type="character" w:customStyle="1" w:styleId="titolo">
    <w:name w:val="titolo"/>
    <w:basedOn w:val="DefaultParagraphFont"/>
    <w:rsid w:val="00103475"/>
  </w:style>
  <w:style w:type="paragraph" w:styleId="BalloonText">
    <w:name w:val="Balloon Text"/>
    <w:basedOn w:val="Normal"/>
    <w:link w:val="BalloonTextChar"/>
    <w:uiPriority w:val="99"/>
    <w:rsid w:val="00103475"/>
    <w:rPr>
      <w:rFonts w:ascii="Tahoma" w:hAnsi="Tahoma" w:cs="Tahoma"/>
      <w:sz w:val="16"/>
      <w:szCs w:val="16"/>
    </w:rPr>
  </w:style>
  <w:style w:type="character" w:customStyle="1" w:styleId="BalloonTextChar">
    <w:name w:val="Balloon Text Char"/>
    <w:basedOn w:val="DefaultParagraphFont"/>
    <w:link w:val="BalloonText"/>
    <w:uiPriority w:val="99"/>
    <w:rsid w:val="00103475"/>
    <w:rPr>
      <w:rFonts w:ascii="Tahoma" w:eastAsia="Times New Roman" w:hAnsi="Tahoma" w:cs="Tahoma"/>
      <w:sz w:val="16"/>
      <w:szCs w:val="16"/>
    </w:rPr>
  </w:style>
  <w:style w:type="character" w:styleId="Hyperlink">
    <w:name w:val="Hyperlink"/>
    <w:basedOn w:val="DefaultParagraphFont"/>
    <w:uiPriority w:val="99"/>
    <w:unhideWhenUsed/>
    <w:rsid w:val="00103475"/>
    <w:rPr>
      <w:color w:val="0000FF"/>
      <w:u w:val="single"/>
    </w:rPr>
  </w:style>
  <w:style w:type="paragraph" w:customStyle="1" w:styleId="yiv2062654053msonormal">
    <w:name w:val="yiv2062654053msonormal"/>
    <w:basedOn w:val="Normal"/>
    <w:rsid w:val="00103475"/>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03475"/>
    <w:pPr>
      <w:spacing w:after="200" w:line="276" w:lineRule="auto"/>
      <w:ind w:left="720"/>
      <w:contextualSpacing/>
    </w:pPr>
    <w:rPr>
      <w:rFonts w:ascii="Calibri" w:hAnsi="Calibri"/>
      <w:sz w:val="22"/>
      <w:lang w:val="en-GB" w:eastAsia="en-G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103475"/>
    <w:rPr>
      <w:rFonts w:ascii="Calibri" w:eastAsia="Times New Roman" w:hAnsi="Calibri" w:cs="Times New Roman"/>
      <w:sz w:val="22"/>
      <w:szCs w:val="22"/>
      <w:lang w:val="en-GB" w:eastAsia="en-GB"/>
    </w:rPr>
  </w:style>
  <w:style w:type="character" w:customStyle="1" w:styleId="street-address">
    <w:name w:val="street-address"/>
    <w:basedOn w:val="DefaultParagraphFont"/>
    <w:rsid w:val="00103475"/>
  </w:style>
  <w:style w:type="character" w:customStyle="1" w:styleId="locality">
    <w:name w:val="locality"/>
    <w:basedOn w:val="DefaultParagraphFont"/>
    <w:rsid w:val="00103475"/>
  </w:style>
  <w:style w:type="character" w:customStyle="1" w:styleId="country-name">
    <w:name w:val="country-name"/>
    <w:basedOn w:val="DefaultParagraphFont"/>
    <w:rsid w:val="00103475"/>
  </w:style>
  <w:style w:type="paragraph" w:customStyle="1" w:styleId="yiv1194697474msonormal">
    <w:name w:val="yiv1194697474msonormal"/>
    <w:basedOn w:val="Normal"/>
    <w:rsid w:val="00103475"/>
    <w:pPr>
      <w:spacing w:before="100" w:beforeAutospacing="1" w:after="100" w:afterAutospacing="1"/>
    </w:pPr>
    <w:rPr>
      <w:lang w:val="en-BZ" w:eastAsia="en-BZ"/>
    </w:rPr>
  </w:style>
  <w:style w:type="paragraph" w:customStyle="1" w:styleId="Head1">
    <w:name w:val="Head1"/>
    <w:basedOn w:val="Normal"/>
    <w:rsid w:val="00103475"/>
    <w:pPr>
      <w:suppressAutoHyphens/>
      <w:spacing w:after="100"/>
      <w:jc w:val="center"/>
    </w:pPr>
    <w:rPr>
      <w:rFonts w:ascii="Times New Roman Bold" w:hAnsi="Times New Roman Bold"/>
      <w:b/>
    </w:rPr>
  </w:style>
  <w:style w:type="table" w:styleId="TableGrid">
    <w:name w:val="Table Grid"/>
    <w:basedOn w:val="TableNormal"/>
    <w:uiPriority w:val="39"/>
    <w:rsid w:val="00103475"/>
    <w:pPr>
      <w:jc w:val="both"/>
    </w:pPr>
    <w:rPr>
      <w:rFonts w:ascii="Times New Roman" w:eastAsia="MS Mincho"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103475"/>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103475"/>
    <w:rPr>
      <w:rFonts w:ascii="Times New Roman" w:eastAsia="MS Mincho" w:hAnsi="Times New Roman" w:cs="Times New Roman"/>
      <w:sz w:val="20"/>
      <w:szCs w:val="20"/>
    </w:rPr>
  </w:style>
  <w:style w:type="character" w:styleId="FootnoteReference">
    <w:name w:val="footnote reference"/>
    <w:aliases w:val="16 Point,Superscript 6 Point,ftref,(NECG) Footnote Reference,fr,Footnote Ref in FtNote,SUPERS,Ref,de nota al pie"/>
    <w:uiPriority w:val="99"/>
    <w:unhideWhenUsed/>
    <w:rsid w:val="00103475"/>
    <w:rPr>
      <w:vertAlign w:val="superscript"/>
    </w:rPr>
  </w:style>
  <w:style w:type="character" w:customStyle="1" w:styleId="unsafesenderemail1">
    <w:name w:val="unsafesenderemail1"/>
    <w:basedOn w:val="DefaultParagraphFont"/>
    <w:rsid w:val="00103475"/>
  </w:style>
  <w:style w:type="character" w:styleId="CommentReference">
    <w:name w:val="annotation reference"/>
    <w:basedOn w:val="DefaultParagraphFont"/>
    <w:uiPriority w:val="99"/>
    <w:semiHidden/>
    <w:unhideWhenUsed/>
    <w:rsid w:val="00103475"/>
    <w:rPr>
      <w:sz w:val="16"/>
      <w:szCs w:val="16"/>
    </w:rPr>
  </w:style>
  <w:style w:type="paragraph" w:styleId="CommentText">
    <w:name w:val="annotation text"/>
    <w:basedOn w:val="Normal"/>
    <w:link w:val="CommentTextChar"/>
    <w:uiPriority w:val="99"/>
    <w:semiHidden/>
    <w:unhideWhenUsed/>
    <w:rsid w:val="00103475"/>
    <w:rPr>
      <w:sz w:val="20"/>
      <w:szCs w:val="20"/>
    </w:rPr>
  </w:style>
  <w:style w:type="character" w:customStyle="1" w:styleId="CommentTextChar">
    <w:name w:val="Comment Text Char"/>
    <w:basedOn w:val="DefaultParagraphFont"/>
    <w:link w:val="CommentText"/>
    <w:uiPriority w:val="99"/>
    <w:semiHidden/>
    <w:rsid w:val="00103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3475"/>
    <w:rPr>
      <w:b/>
      <w:bCs/>
    </w:rPr>
  </w:style>
  <w:style w:type="character" w:customStyle="1" w:styleId="CommentSubjectChar">
    <w:name w:val="Comment Subject Char"/>
    <w:basedOn w:val="CommentTextChar"/>
    <w:link w:val="CommentSubject"/>
    <w:uiPriority w:val="99"/>
    <w:semiHidden/>
    <w:rsid w:val="0010347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103475"/>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103475"/>
    <w:rPr>
      <w:rFonts w:ascii="Cambria" w:eastAsia="Times New Roman" w:hAnsi="Cambria" w:cs="Times New Roman"/>
      <w:i/>
      <w:iCs/>
      <w:color w:val="4F81BD"/>
      <w:spacing w:val="15"/>
      <w:szCs w:val="22"/>
      <w:lang w:eastAsia="ja-JP"/>
    </w:rPr>
  </w:style>
  <w:style w:type="paragraph" w:customStyle="1" w:styleId="ecxmsonormal">
    <w:name w:val="ecxmsonormal"/>
    <w:basedOn w:val="Normal"/>
    <w:rsid w:val="00103475"/>
    <w:pPr>
      <w:spacing w:after="324"/>
    </w:pPr>
    <w:rPr>
      <w:lang w:val="en-JM"/>
    </w:rPr>
  </w:style>
  <w:style w:type="table" w:customStyle="1" w:styleId="TableGrid1">
    <w:name w:val="Table Grid1"/>
    <w:basedOn w:val="TableNormal"/>
    <w:next w:val="TableGrid"/>
    <w:uiPriority w:val="59"/>
    <w:rsid w:val="00103475"/>
    <w:pPr>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3475"/>
  </w:style>
  <w:style w:type="paragraph" w:styleId="Title">
    <w:name w:val="Title"/>
    <w:basedOn w:val="Normal"/>
    <w:next w:val="Normal"/>
    <w:link w:val="TitleChar"/>
    <w:uiPriority w:val="10"/>
    <w:qFormat/>
    <w:rsid w:val="0010347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3475"/>
    <w:rPr>
      <w:rFonts w:asciiTheme="majorHAnsi" w:eastAsiaTheme="majorEastAsia" w:hAnsiTheme="majorHAnsi" w:cstheme="majorBidi"/>
      <w:color w:val="323E4F" w:themeColor="text2" w:themeShade="BF"/>
      <w:spacing w:val="5"/>
      <w:kern w:val="28"/>
      <w:sz w:val="52"/>
      <w:szCs w:val="52"/>
    </w:rPr>
  </w:style>
  <w:style w:type="paragraph" w:styleId="Salutation">
    <w:name w:val="Salutation"/>
    <w:basedOn w:val="Normal"/>
    <w:next w:val="Normal"/>
    <w:link w:val="SalutationChar"/>
    <w:rsid w:val="00103475"/>
    <w:pPr>
      <w:spacing w:before="240" w:after="240"/>
    </w:pPr>
    <w:rPr>
      <w:rFonts w:ascii="Arial" w:hAnsi="Arial"/>
      <w:sz w:val="22"/>
      <w:szCs w:val="24"/>
    </w:rPr>
  </w:style>
  <w:style w:type="character" w:customStyle="1" w:styleId="SalutationChar">
    <w:name w:val="Salutation Char"/>
    <w:basedOn w:val="DefaultParagraphFont"/>
    <w:link w:val="Salutation"/>
    <w:rsid w:val="00103475"/>
    <w:rPr>
      <w:rFonts w:ascii="Arial" w:eastAsia="Times New Roman" w:hAnsi="Arial" w:cs="Times New Roman"/>
      <w:sz w:val="22"/>
    </w:rPr>
  </w:style>
  <w:style w:type="paragraph" w:customStyle="1" w:styleId="LetterDate">
    <w:name w:val="Letter Date"/>
    <w:basedOn w:val="Normal"/>
    <w:next w:val="BodyText"/>
    <w:rsid w:val="00103475"/>
    <w:pPr>
      <w:spacing w:after="360"/>
    </w:pPr>
    <w:rPr>
      <w:rFonts w:ascii="Arial" w:eastAsia="Arial Unicode MS" w:hAnsi="Arial"/>
      <w:sz w:val="22"/>
      <w:szCs w:val="24"/>
    </w:rPr>
  </w:style>
  <w:style w:type="paragraph" w:customStyle="1" w:styleId="StyleReLineArial11pt">
    <w:name w:val="Style Re Line + Arial 11 pt"/>
    <w:basedOn w:val="Normal"/>
    <w:rsid w:val="00103475"/>
    <w:pPr>
      <w:ind w:left="720" w:hanging="720"/>
    </w:pPr>
    <w:rPr>
      <w:rFonts w:ascii="Arial" w:hAnsi="Arial"/>
      <w:b/>
      <w:sz w:val="22"/>
      <w:szCs w:val="24"/>
    </w:rPr>
  </w:style>
  <w:style w:type="character" w:styleId="PlaceholderText">
    <w:name w:val="Placeholder Text"/>
    <w:basedOn w:val="DefaultParagraphFont"/>
    <w:uiPriority w:val="99"/>
    <w:rsid w:val="00103475"/>
    <w:rPr>
      <w:color w:val="808080"/>
    </w:rPr>
  </w:style>
  <w:style w:type="paragraph" w:customStyle="1" w:styleId="m-2211812074704338751ecxmsonormal">
    <w:name w:val="m_-2211812074704338751ecxmsonormal"/>
    <w:basedOn w:val="Normal"/>
    <w:rsid w:val="00103475"/>
    <w:pPr>
      <w:spacing w:before="100" w:beforeAutospacing="1" w:after="100" w:afterAutospacing="1"/>
    </w:pPr>
    <w:rPr>
      <w:rFonts w:ascii="Times" w:eastAsiaTheme="minorEastAsia" w:hAnsi="Times" w:cs="Noteworthy Light"/>
      <w:sz w:val="20"/>
      <w:szCs w:val="20"/>
    </w:rPr>
  </w:style>
  <w:style w:type="character" w:styleId="Emphasis">
    <w:name w:val="Emphasis"/>
    <w:basedOn w:val="DefaultParagraphFont"/>
    <w:uiPriority w:val="20"/>
    <w:qFormat/>
    <w:rsid w:val="00103475"/>
    <w:rPr>
      <w:rFonts w:cs="Times New Roman"/>
      <w:i/>
      <w:iCs/>
    </w:rPr>
  </w:style>
  <w:style w:type="paragraph" w:styleId="NoSpacing">
    <w:name w:val="No Spacing"/>
    <w:link w:val="NoSpacingChar"/>
    <w:uiPriority w:val="1"/>
    <w:qFormat/>
    <w:rsid w:val="00103475"/>
    <w:rPr>
      <w:rFonts w:eastAsiaTheme="minorEastAsia"/>
      <w:sz w:val="22"/>
      <w:szCs w:val="22"/>
      <w:lang w:eastAsia="ja-JP"/>
    </w:rPr>
  </w:style>
  <w:style w:type="character" w:customStyle="1" w:styleId="NoSpacingChar">
    <w:name w:val="No Spacing Char"/>
    <w:basedOn w:val="DefaultParagraphFont"/>
    <w:link w:val="NoSpacing"/>
    <w:uiPriority w:val="1"/>
    <w:rsid w:val="00103475"/>
    <w:rPr>
      <w:rFonts w:eastAsiaTheme="minorEastAsia"/>
      <w:sz w:val="22"/>
      <w:szCs w:val="22"/>
      <w:lang w:eastAsia="ja-JP"/>
    </w:rPr>
  </w:style>
  <w:style w:type="character" w:customStyle="1" w:styleId="BodyTextIndentChar">
    <w:name w:val="Body Text Indent Char"/>
    <w:basedOn w:val="DefaultParagraphFont"/>
    <w:link w:val="BodyTextIndent"/>
    <w:semiHidden/>
    <w:rsid w:val="00103475"/>
    <w:rPr>
      <w:lang w:val="en-JM"/>
    </w:rPr>
  </w:style>
  <w:style w:type="paragraph" w:styleId="BodyTextIndent">
    <w:name w:val="Body Text Indent"/>
    <w:basedOn w:val="Normal"/>
    <w:link w:val="BodyTextIndentChar"/>
    <w:semiHidden/>
    <w:unhideWhenUsed/>
    <w:rsid w:val="00103475"/>
    <w:pPr>
      <w:spacing w:after="120"/>
      <w:ind w:left="360"/>
      <w:jc w:val="left"/>
    </w:pPr>
    <w:rPr>
      <w:rFonts w:asciiTheme="minorHAnsi" w:eastAsiaTheme="minorHAnsi" w:hAnsiTheme="minorHAnsi" w:cstheme="minorBidi"/>
      <w:szCs w:val="24"/>
      <w:lang w:val="en-JM"/>
    </w:rPr>
  </w:style>
  <w:style w:type="character" w:customStyle="1" w:styleId="BodyTextIndentChar1">
    <w:name w:val="Body Text Indent Char1"/>
    <w:basedOn w:val="DefaultParagraphFont"/>
    <w:uiPriority w:val="99"/>
    <w:semiHidden/>
    <w:rsid w:val="00103475"/>
    <w:rPr>
      <w:rFonts w:ascii="Times New Roman" w:eastAsia="Times New Roman" w:hAnsi="Times New Roman" w:cs="Times New Roman"/>
      <w:szCs w:val="22"/>
    </w:rPr>
  </w:style>
  <w:style w:type="character" w:customStyle="1" w:styleId="ctext">
    <w:name w:val="ctext"/>
    <w:basedOn w:val="DefaultParagraphFont"/>
    <w:rsid w:val="00103475"/>
  </w:style>
  <w:style w:type="paragraph" w:styleId="Revision">
    <w:name w:val="Revision"/>
    <w:hidden/>
    <w:uiPriority w:val="99"/>
    <w:semiHidden/>
    <w:rsid w:val="00103475"/>
    <w:rPr>
      <w:rFonts w:ascii="Arial" w:eastAsia="Times New Roman" w:hAnsi="Arial" w:cs="Times New Roman"/>
      <w:lang w:val="en-GB"/>
    </w:rPr>
  </w:style>
  <w:style w:type="character" w:customStyle="1" w:styleId="s8">
    <w:name w:val="s8"/>
    <w:basedOn w:val="DefaultParagraphFont"/>
    <w:rsid w:val="00103475"/>
  </w:style>
  <w:style w:type="character" w:styleId="FollowedHyperlink">
    <w:name w:val="FollowedHyperlink"/>
    <w:basedOn w:val="DefaultParagraphFont"/>
    <w:uiPriority w:val="99"/>
    <w:semiHidden/>
    <w:unhideWhenUsed/>
    <w:rsid w:val="00103475"/>
    <w:rPr>
      <w:color w:val="954F72" w:themeColor="followedHyperlink"/>
      <w:u w:val="single"/>
    </w:rPr>
  </w:style>
  <w:style w:type="character" w:styleId="IntenseReference">
    <w:name w:val="Intense Reference"/>
    <w:basedOn w:val="DefaultParagraphFont"/>
    <w:uiPriority w:val="32"/>
    <w:qFormat/>
    <w:rsid w:val="00103475"/>
    <w:rPr>
      <w:b/>
      <w:bCs/>
      <w:smallCaps/>
      <w:color w:val="4472C4" w:themeColor="accent1"/>
      <w:spacing w:val="5"/>
    </w:rPr>
  </w:style>
  <w:style w:type="character" w:customStyle="1" w:styleId="z-TopofFormChar">
    <w:name w:val="z-Top of Form Char"/>
    <w:basedOn w:val="DefaultParagraphFont"/>
    <w:link w:val="z-TopofForm"/>
    <w:uiPriority w:val="99"/>
    <w:semiHidden/>
    <w:rsid w:val="0010347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03475"/>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semiHidden/>
    <w:rsid w:val="00103475"/>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4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3475"/>
    <w:pPr>
      <w:pBdr>
        <w:top w:val="single" w:sz="6" w:space="1" w:color="auto"/>
      </w:pBdr>
      <w:jc w:val="center"/>
    </w:pPr>
    <w:rPr>
      <w:rFonts w:ascii="Arial" w:eastAsiaTheme="minorHAnsi" w:hAnsi="Arial" w:cs="Arial"/>
      <w:vanish/>
      <w:sz w:val="16"/>
      <w:szCs w:val="16"/>
    </w:rPr>
  </w:style>
  <w:style w:type="character" w:customStyle="1" w:styleId="z-BottomofFormChar1">
    <w:name w:val="z-Bottom of Form Char1"/>
    <w:basedOn w:val="DefaultParagraphFont"/>
    <w:semiHidden/>
    <w:rsid w:val="00103475"/>
    <w:rPr>
      <w:rFonts w:ascii="Arial" w:eastAsia="Times New Roman" w:hAnsi="Arial" w:cs="Arial"/>
      <w:vanish/>
      <w:sz w:val="16"/>
      <w:szCs w:val="16"/>
    </w:rPr>
  </w:style>
  <w:style w:type="paragraph" w:customStyle="1" w:styleId="no-margin">
    <w:name w:val="no-margin"/>
    <w:basedOn w:val="Normal"/>
    <w:rsid w:val="00103475"/>
    <w:pPr>
      <w:spacing w:before="100" w:beforeAutospacing="1" w:after="100" w:afterAutospacing="1"/>
      <w:jc w:val="left"/>
    </w:pPr>
    <w:rPr>
      <w:rFonts w:eastAsiaTheme="minorHAnsi"/>
      <w:szCs w:val="24"/>
    </w:rPr>
  </w:style>
  <w:style w:type="character" w:customStyle="1" w:styleId="author">
    <w:name w:val="author"/>
    <w:basedOn w:val="DefaultParagraphFont"/>
    <w:rsid w:val="00103475"/>
  </w:style>
  <w:style w:type="character" w:customStyle="1" w:styleId="author-name">
    <w:name w:val="author-name"/>
    <w:basedOn w:val="DefaultParagraphFont"/>
    <w:rsid w:val="00103475"/>
  </w:style>
  <w:style w:type="character" w:customStyle="1" w:styleId="sr-only">
    <w:name w:val="sr-only"/>
    <w:basedOn w:val="DefaultParagraphFont"/>
    <w:rsid w:val="00103475"/>
  </w:style>
  <w:style w:type="character" w:customStyle="1" w:styleId="author-ref">
    <w:name w:val="author-ref"/>
    <w:basedOn w:val="DefaultParagraphFont"/>
    <w:rsid w:val="00103475"/>
  </w:style>
  <w:style w:type="character" w:customStyle="1" w:styleId="lead">
    <w:name w:val="lead"/>
    <w:basedOn w:val="DefaultParagraphFont"/>
    <w:rsid w:val="0010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sdock.org/"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cfund.org/fileadmin/00_customer/documents/Operations/5.3_Initial_PMF.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eb.unep.org/" TargetMode="External"/><Relationship Id="rId23" Type="http://schemas.openxmlformats.org/officeDocument/2006/relationships/theme" Target="theme/theme1.xml"/><Relationship Id="rId10" Type="http://schemas.openxmlformats.org/officeDocument/2006/relationships/hyperlink" Target="mailto:fundingproposal@gcfund.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rida.no"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1C0CCEFE41E4DA2DE1782F62D23F9"/>
        <w:category>
          <w:name w:val="General"/>
          <w:gallery w:val="placeholder"/>
        </w:category>
        <w:types>
          <w:type w:val="bbPlcHdr"/>
        </w:types>
        <w:behaviors>
          <w:behavior w:val="content"/>
        </w:behaviors>
        <w:guid w:val="{BFDD9B45-744E-B745-9EF2-8A5E2EF1FE9E}"/>
      </w:docPartPr>
      <w:docPartBody>
        <w:p w:rsidR="00DD7B86" w:rsidRDefault="005A10C2" w:rsidP="005A10C2">
          <w:pPr>
            <w:pStyle w:val="7CF1C0CCEFE41E4DA2DE1782F62D23F9"/>
          </w:pPr>
          <w:r w:rsidRPr="00C8287F">
            <w:rPr>
              <w:rStyle w:val="PlaceholderText"/>
              <w:rFonts w:asciiTheme="majorHAnsi" w:eastAsia="Batang"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C2"/>
    <w:rsid w:val="00280E74"/>
    <w:rsid w:val="005A10C2"/>
    <w:rsid w:val="005B338B"/>
    <w:rsid w:val="007A3A2B"/>
    <w:rsid w:val="00D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0C2"/>
    <w:rPr>
      <w:color w:val="808080"/>
    </w:rPr>
  </w:style>
  <w:style w:type="paragraph" w:customStyle="1" w:styleId="7CF1C0CCEFE41E4DA2DE1782F62D23F9">
    <w:name w:val="7CF1C0CCEFE41E4DA2DE1782F62D23F9"/>
    <w:rsid w:val="005A1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9638</Words>
  <Characters>54942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St John-Sebastian</dc:creator>
  <cp:keywords/>
  <dc:description/>
  <cp:lastModifiedBy>Christine F. Neves Duncan</cp:lastModifiedBy>
  <cp:revision>2</cp:revision>
  <dcterms:created xsi:type="dcterms:W3CDTF">2021-09-09T21:42:00Z</dcterms:created>
  <dcterms:modified xsi:type="dcterms:W3CDTF">2021-09-09T21:42:00Z</dcterms:modified>
</cp:coreProperties>
</file>